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Default="00D22895" w:rsidP="00A75AE8">
      <w:pPr>
        <w:tabs>
          <w:tab w:val="left" w:pos="142"/>
        </w:tabs>
        <w:rPr>
          <w:rFonts w:ascii="Arial" w:eastAsia="Calibri" w:hAnsi="Arial" w:cs="Arial"/>
          <w:bCs/>
          <w:color w:val="5482AB"/>
          <w:sz w:val="40"/>
          <w:szCs w:val="40"/>
          <w:lang w:eastAsia="en-US"/>
        </w:rPr>
      </w:pPr>
      <w:r>
        <w:rPr>
          <w:rFonts w:ascii="Arial" w:eastAsia="Calibri" w:hAnsi="Arial" w:cs="Arial"/>
          <w:bCs/>
          <w:color w:val="5482AB"/>
          <w:sz w:val="40"/>
          <w:szCs w:val="40"/>
          <w:lang w:eastAsia="en-US"/>
        </w:rPr>
        <w:t>Annex C</w:t>
      </w:r>
      <w:r w:rsidR="00A75AE8" w:rsidRPr="002649FE">
        <w:rPr>
          <w:rFonts w:ascii="Arial" w:eastAsia="Calibri" w:hAnsi="Arial" w:cs="Arial"/>
          <w:bCs/>
          <w:color w:val="5482AB"/>
          <w:sz w:val="40"/>
          <w:szCs w:val="40"/>
          <w:lang w:eastAsia="en-US"/>
        </w:rPr>
        <w:t>: Standard Reporting Template</w:t>
      </w:r>
    </w:p>
    <w:p w:rsidR="00D22895" w:rsidRPr="002649FE" w:rsidRDefault="00D22895" w:rsidP="00A75AE8">
      <w:pPr>
        <w:tabs>
          <w:tab w:val="left" w:pos="142"/>
        </w:tabs>
        <w:rPr>
          <w:rFonts w:ascii="Arial" w:eastAsia="Calibri" w:hAnsi="Arial" w:cs="Arial"/>
          <w:bCs/>
          <w:color w:val="5482AB"/>
          <w:sz w:val="40"/>
          <w:szCs w:val="40"/>
          <w:lang w:eastAsia="en-US"/>
        </w:rPr>
      </w:pPr>
    </w:p>
    <w:p w:rsidR="00A75AE8" w:rsidRPr="002649FE" w:rsidRDefault="00D22895" w:rsidP="00A75AE8">
      <w:pPr>
        <w:tabs>
          <w:tab w:val="left" w:pos="142"/>
        </w:tabs>
        <w:jc w:val="center"/>
        <w:rPr>
          <w:rFonts w:ascii="Arial" w:hAnsi="Arial" w:cs="Arial"/>
          <w:sz w:val="24"/>
          <w:szCs w:val="24"/>
        </w:rPr>
      </w:pPr>
      <w:r w:rsidRPr="00444CF9">
        <w:rPr>
          <w:rFonts w:ascii="Arial" w:hAnsi="Arial" w:cs="Arial"/>
          <w:sz w:val="24"/>
          <w:szCs w:val="24"/>
        </w:rPr>
        <w:t>Leicestershire and Lincolnshire</w:t>
      </w:r>
      <w:r>
        <w:rPr>
          <w:rFonts w:ascii="Arial" w:hAnsi="Arial" w:cs="Arial"/>
          <w:sz w:val="24"/>
          <w:szCs w:val="24"/>
        </w:rPr>
        <w:t xml:space="preserve"> </w:t>
      </w:r>
      <w:r w:rsidR="00A75AE8" w:rsidRPr="002649FE">
        <w:rPr>
          <w:rFonts w:ascii="Arial" w:hAnsi="Arial" w:cs="Arial"/>
          <w:sz w:val="24"/>
          <w:szCs w:val="24"/>
        </w:rPr>
        <w:t xml:space="preserve">Area Team </w:t>
      </w:r>
    </w:p>
    <w:p w:rsidR="00A75AE8"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D22895" w:rsidRPr="002649FE" w:rsidRDefault="00D22895" w:rsidP="00A75AE8">
      <w:pPr>
        <w:tabs>
          <w:tab w:val="left" w:pos="142"/>
        </w:tabs>
        <w:jc w:val="center"/>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1572D5">
        <w:rPr>
          <w:rFonts w:ascii="Arial" w:hAnsi="Arial" w:cs="Arial"/>
          <w:sz w:val="24"/>
          <w:szCs w:val="24"/>
        </w:rPr>
        <w:t>Desford Medical Centre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1572D5">
        <w:rPr>
          <w:rFonts w:ascii="Arial" w:hAnsi="Arial" w:cs="Arial"/>
          <w:sz w:val="24"/>
          <w:szCs w:val="24"/>
        </w:rPr>
        <w:t>C82650</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Pr="002649FE">
        <w:rPr>
          <w:rFonts w:ascii="Arial" w:hAnsi="Arial" w:cs="Arial"/>
          <w:sz w:val="24"/>
          <w:szCs w:val="24"/>
        </w:rPr>
        <w:tab/>
      </w:r>
      <w:r w:rsidR="000D259B">
        <w:rPr>
          <w:rFonts w:ascii="Arial" w:hAnsi="Arial" w:cs="Arial"/>
          <w:sz w:val="24"/>
          <w:szCs w:val="24"/>
        </w:rPr>
        <w:t xml:space="preserve">           </w:t>
      </w:r>
      <w:r w:rsidR="0003379A">
        <w:rPr>
          <w:rFonts w:ascii="Arial" w:hAnsi="Arial" w:cs="Arial"/>
          <w:sz w:val="24"/>
          <w:szCs w:val="24"/>
        </w:rPr>
        <w:t>Anju Maini (Practice Manager)</w:t>
      </w:r>
      <w:r w:rsidR="000D259B">
        <w:rPr>
          <w:rFonts w:ascii="Arial" w:hAnsi="Arial" w:cs="Arial"/>
          <w:sz w:val="24"/>
          <w:szCs w:val="24"/>
        </w:rPr>
        <w:t xml:space="preserve">             </w:t>
      </w:r>
      <w:r w:rsidR="0003379A">
        <w:rPr>
          <w:rFonts w:ascii="Arial" w:hAnsi="Arial" w:cs="Arial"/>
          <w:sz w:val="24"/>
          <w:szCs w:val="24"/>
        </w:rPr>
        <w:tab/>
      </w:r>
      <w:r w:rsidR="0003379A">
        <w:rPr>
          <w:rFonts w:ascii="Arial" w:hAnsi="Arial" w:cs="Arial"/>
          <w:sz w:val="24"/>
          <w:szCs w:val="24"/>
        </w:rPr>
        <w:tab/>
        <w:t xml:space="preserve">     </w:t>
      </w:r>
      <w:r w:rsidRPr="002649FE">
        <w:rPr>
          <w:rFonts w:ascii="Arial" w:hAnsi="Arial" w:cs="Arial"/>
          <w:sz w:val="24"/>
          <w:szCs w:val="24"/>
        </w:rPr>
        <w:t>Date:</w:t>
      </w:r>
      <w:r w:rsidR="00FA5CF9">
        <w:rPr>
          <w:rFonts w:ascii="Arial" w:hAnsi="Arial" w:cs="Arial"/>
          <w:sz w:val="24"/>
          <w:szCs w:val="24"/>
        </w:rPr>
        <w:t xml:space="preserve"> </w:t>
      </w:r>
      <w:r w:rsidR="001572D5">
        <w:rPr>
          <w:rFonts w:ascii="Arial" w:hAnsi="Arial" w:cs="Arial"/>
          <w:sz w:val="24"/>
          <w:szCs w:val="24"/>
        </w:rPr>
        <w:t>23.03.15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0003379A">
        <w:rPr>
          <w:rFonts w:ascii="Arial" w:hAnsi="Arial" w:cs="Arial"/>
          <w:sz w:val="24"/>
          <w:szCs w:val="24"/>
        </w:rPr>
        <w:t xml:space="preserve">Ruth </w:t>
      </w:r>
      <w:proofErr w:type="spellStart"/>
      <w:r w:rsidR="0003379A">
        <w:rPr>
          <w:rFonts w:ascii="Arial" w:hAnsi="Arial" w:cs="Arial"/>
          <w:sz w:val="24"/>
          <w:szCs w:val="24"/>
        </w:rPr>
        <w:t>Astle</w:t>
      </w:r>
      <w:proofErr w:type="spellEnd"/>
      <w:r w:rsidR="0003379A">
        <w:rPr>
          <w:rFonts w:ascii="Arial" w:hAnsi="Arial" w:cs="Arial"/>
          <w:sz w:val="24"/>
          <w:szCs w:val="24"/>
        </w:rPr>
        <w:t xml:space="preserve"> (</w:t>
      </w:r>
      <w:r w:rsidR="000C2194">
        <w:rPr>
          <w:rFonts w:ascii="Arial" w:hAnsi="Arial" w:cs="Arial"/>
          <w:sz w:val="24"/>
          <w:szCs w:val="24"/>
        </w:rPr>
        <w:t xml:space="preserve">PPG </w:t>
      </w:r>
      <w:r w:rsidR="0003379A">
        <w:rPr>
          <w:rFonts w:ascii="Arial" w:hAnsi="Arial" w:cs="Arial"/>
          <w:sz w:val="24"/>
          <w:szCs w:val="24"/>
        </w:rPr>
        <w:t>Chair)</w:t>
      </w:r>
      <w:r w:rsidR="0003379A">
        <w:rPr>
          <w:rFonts w:ascii="Arial" w:hAnsi="Arial" w:cs="Arial"/>
          <w:sz w:val="24"/>
          <w:szCs w:val="24"/>
        </w:rPr>
        <w:tab/>
      </w:r>
      <w:r w:rsidR="0003379A">
        <w:rPr>
          <w:rFonts w:ascii="Arial" w:hAnsi="Arial" w:cs="Arial"/>
          <w:sz w:val="24"/>
          <w:szCs w:val="24"/>
        </w:rPr>
        <w:tab/>
      </w:r>
      <w:r w:rsidR="0003379A">
        <w:rPr>
          <w:rFonts w:ascii="Arial" w:hAnsi="Arial" w:cs="Arial"/>
          <w:sz w:val="24"/>
          <w:szCs w:val="24"/>
        </w:rPr>
        <w:tab/>
      </w:r>
      <w:r w:rsidR="000C2194">
        <w:rPr>
          <w:rFonts w:ascii="Arial" w:hAnsi="Arial" w:cs="Arial"/>
          <w:sz w:val="24"/>
          <w:szCs w:val="24"/>
        </w:rPr>
        <w:t xml:space="preserve">                </w:t>
      </w:r>
      <w:r w:rsidRPr="002649FE">
        <w:rPr>
          <w:rFonts w:ascii="Arial" w:hAnsi="Arial" w:cs="Arial"/>
          <w:sz w:val="24"/>
          <w:szCs w:val="24"/>
        </w:rPr>
        <w:t>Date:</w:t>
      </w:r>
      <w:r w:rsidR="00FA5CF9">
        <w:rPr>
          <w:rFonts w:ascii="Arial" w:hAnsi="Arial" w:cs="Arial"/>
          <w:sz w:val="24"/>
          <w:szCs w:val="24"/>
        </w:rPr>
        <w:t xml:space="preserve"> </w:t>
      </w:r>
      <w:r w:rsidR="000D259B">
        <w:rPr>
          <w:rFonts w:ascii="Arial" w:hAnsi="Arial" w:cs="Arial"/>
          <w:sz w:val="24"/>
          <w:szCs w:val="24"/>
        </w:rPr>
        <w:t>27</w:t>
      </w:r>
      <w:r w:rsidR="001572D5">
        <w:rPr>
          <w:rFonts w:ascii="Arial" w:hAnsi="Arial" w:cs="Arial"/>
          <w:sz w:val="24"/>
          <w:szCs w:val="24"/>
        </w:rPr>
        <w:t>.03.15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FA5CF9" w:rsidRDefault="00A75AE8" w:rsidP="00A243E1">
            <w:pPr>
              <w:pStyle w:val="Default"/>
              <w:tabs>
                <w:tab w:val="left" w:pos="142"/>
              </w:tabs>
              <w:rPr>
                <w:rFonts w:ascii="Arial" w:hAnsi="Arial" w:cs="Arial"/>
                <w:color w:val="auto"/>
                <w:sz w:val="24"/>
              </w:rPr>
            </w:pPr>
            <w:r w:rsidRPr="00FA5CF9">
              <w:rPr>
                <w:rFonts w:ascii="Arial" w:hAnsi="Arial" w:cs="Arial"/>
                <w:color w:val="auto"/>
                <w:sz w:val="24"/>
              </w:rPr>
              <w:t xml:space="preserve">Does the Practice have a PPG? </w:t>
            </w:r>
            <w:r w:rsidR="0003379A" w:rsidRPr="00FA5CF9">
              <w:rPr>
                <w:rFonts w:ascii="Arial" w:hAnsi="Arial" w:cs="Arial"/>
                <w:color w:val="auto"/>
                <w:sz w:val="24"/>
              </w:rPr>
              <w:t xml:space="preserve"> </w:t>
            </w:r>
            <w:r w:rsidRPr="00FA5CF9">
              <w:rPr>
                <w:rFonts w:ascii="Arial" w:hAnsi="Arial" w:cs="Arial"/>
                <w:b/>
                <w:color w:val="auto"/>
                <w:sz w:val="24"/>
              </w:rPr>
              <w:t>YES</w:t>
            </w:r>
            <w:r w:rsidR="001572D5" w:rsidRPr="00FA5CF9">
              <w:rPr>
                <w:rFonts w:ascii="Arial" w:hAnsi="Arial" w:cs="Arial"/>
                <w:color w:val="auto"/>
                <w:sz w:val="24"/>
              </w:rPr>
              <w:t xml:space="preserve">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FA5CF9" w:rsidRDefault="00A75AE8" w:rsidP="00A243E1">
            <w:pPr>
              <w:pStyle w:val="Default"/>
              <w:tabs>
                <w:tab w:val="left" w:pos="142"/>
              </w:tabs>
              <w:rPr>
                <w:rFonts w:ascii="Arial" w:hAnsi="Arial" w:cs="Arial"/>
                <w:color w:val="auto"/>
                <w:sz w:val="24"/>
              </w:rPr>
            </w:pPr>
          </w:p>
          <w:p w:rsidR="0003379A" w:rsidRPr="00FA5CF9" w:rsidRDefault="00A75AE8" w:rsidP="000C2194">
            <w:pPr>
              <w:pStyle w:val="Default"/>
              <w:tabs>
                <w:tab w:val="left" w:pos="142"/>
              </w:tabs>
              <w:rPr>
                <w:rFonts w:ascii="Arial" w:hAnsi="Arial" w:cs="Arial"/>
                <w:color w:val="auto"/>
                <w:sz w:val="24"/>
              </w:rPr>
            </w:pPr>
            <w:r w:rsidRPr="00FA5CF9">
              <w:rPr>
                <w:rFonts w:ascii="Arial" w:hAnsi="Arial" w:cs="Arial"/>
                <w:color w:val="auto"/>
                <w:sz w:val="24"/>
              </w:rPr>
              <w:t>Method of engagement with PPG: Face to face</w:t>
            </w:r>
            <w:r w:rsidR="0003379A" w:rsidRPr="00FA5CF9">
              <w:rPr>
                <w:rFonts w:ascii="Arial" w:hAnsi="Arial" w:cs="Arial"/>
                <w:color w:val="auto"/>
                <w:sz w:val="24"/>
              </w:rPr>
              <w:t xml:space="preserve"> – through quarterly PPG meetings and fundraising events,  Email – Minutes circulated to all PPG members, and feedback from </w:t>
            </w:r>
            <w:r w:rsidR="000C2194">
              <w:rPr>
                <w:rFonts w:ascii="Arial" w:hAnsi="Arial" w:cs="Arial"/>
                <w:color w:val="auto"/>
                <w:sz w:val="24"/>
              </w:rPr>
              <w:t xml:space="preserve">attendance of </w:t>
            </w:r>
            <w:r w:rsidR="0003379A" w:rsidRPr="00FA5CF9">
              <w:rPr>
                <w:rFonts w:ascii="Arial" w:hAnsi="Arial" w:cs="Arial"/>
                <w:color w:val="auto"/>
                <w:sz w:val="24"/>
              </w:rPr>
              <w:t xml:space="preserve">PPG Network meetings organised by WLCCG,  PPG Noticeboard within surgery waiting room,  Practice Newsletter </w:t>
            </w:r>
            <w:r w:rsidR="000C2194">
              <w:rPr>
                <w:rFonts w:ascii="Arial" w:hAnsi="Arial" w:cs="Arial"/>
                <w:color w:val="auto"/>
                <w:sz w:val="24"/>
              </w:rPr>
              <w:t>put on</w:t>
            </w:r>
            <w:r w:rsidR="0003379A" w:rsidRPr="00FA5CF9">
              <w:rPr>
                <w:rFonts w:ascii="Arial" w:hAnsi="Arial" w:cs="Arial"/>
                <w:color w:val="auto"/>
                <w:sz w:val="24"/>
              </w:rPr>
              <w:t xml:space="preserve"> Surgery website</w:t>
            </w: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FA5CF9" w:rsidRDefault="00A75AE8" w:rsidP="00A243E1">
            <w:pPr>
              <w:pStyle w:val="Default"/>
              <w:tabs>
                <w:tab w:val="left" w:pos="142"/>
              </w:tabs>
              <w:rPr>
                <w:rFonts w:ascii="Arial" w:hAnsi="Arial" w:cs="Arial"/>
                <w:sz w:val="24"/>
              </w:rPr>
            </w:pPr>
            <w:r w:rsidRPr="00FA5CF9">
              <w:rPr>
                <w:rFonts w:ascii="Arial" w:hAnsi="Arial" w:cs="Arial"/>
                <w:sz w:val="24"/>
              </w:rPr>
              <w:t>Number of members of PPG:</w:t>
            </w:r>
            <w:r w:rsidR="001572D5" w:rsidRPr="00FA5CF9">
              <w:rPr>
                <w:rFonts w:ascii="Arial" w:hAnsi="Arial" w:cs="Arial"/>
                <w:sz w:val="24"/>
              </w:rPr>
              <w:t xml:space="preserve"> </w:t>
            </w:r>
            <w:r w:rsidR="000D259B" w:rsidRPr="00FA5CF9">
              <w:rPr>
                <w:rFonts w:ascii="Arial" w:hAnsi="Arial" w:cs="Arial"/>
                <w:sz w:val="24"/>
              </w:rPr>
              <w:t xml:space="preserve"> 16</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6512C2" w:rsidP="00A243E1">
                  <w:pPr>
                    <w:pStyle w:val="Default"/>
                    <w:tabs>
                      <w:tab w:val="left" w:pos="142"/>
                    </w:tabs>
                    <w:rPr>
                      <w:rFonts w:ascii="Arial" w:hAnsi="Arial" w:cs="Arial"/>
                    </w:rPr>
                  </w:pPr>
                  <w:r>
                    <w:rPr>
                      <w:rFonts w:ascii="Arial" w:hAnsi="Arial" w:cs="Arial"/>
                    </w:rPr>
                    <w:t>2032</w:t>
                  </w:r>
                </w:p>
              </w:tc>
              <w:tc>
                <w:tcPr>
                  <w:tcW w:w="1985" w:type="dxa"/>
                </w:tcPr>
                <w:p w:rsidR="00A75AE8" w:rsidRPr="002649FE" w:rsidRDefault="006512C2" w:rsidP="00A243E1">
                  <w:pPr>
                    <w:pStyle w:val="Default"/>
                    <w:tabs>
                      <w:tab w:val="left" w:pos="142"/>
                    </w:tabs>
                    <w:rPr>
                      <w:rFonts w:ascii="Arial" w:hAnsi="Arial" w:cs="Arial"/>
                    </w:rPr>
                  </w:pPr>
                  <w:r>
                    <w:rPr>
                      <w:rFonts w:ascii="Arial" w:hAnsi="Arial" w:cs="Arial"/>
                    </w:rPr>
                    <w:t>2075</w:t>
                  </w:r>
                </w:p>
              </w:tc>
            </w:tr>
            <w:tr w:rsidR="00A75AE8" w:rsidRPr="002649FE" w:rsidTr="00A243E1">
              <w:tc>
                <w:tcPr>
                  <w:tcW w:w="1843" w:type="dxa"/>
                </w:tcPr>
                <w:p w:rsidR="00A75AE8" w:rsidRPr="002649FE" w:rsidRDefault="00D22895"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1701" w:type="dxa"/>
                </w:tcPr>
                <w:p w:rsidR="00A75AE8" w:rsidRPr="002649FE" w:rsidRDefault="00904B52" w:rsidP="00A243E1">
                  <w:pPr>
                    <w:pStyle w:val="Default"/>
                    <w:tabs>
                      <w:tab w:val="left" w:pos="142"/>
                    </w:tabs>
                    <w:rPr>
                      <w:rFonts w:ascii="Arial" w:hAnsi="Arial" w:cs="Arial"/>
                    </w:rPr>
                  </w:pPr>
                  <w:r>
                    <w:rPr>
                      <w:rFonts w:ascii="Arial" w:hAnsi="Arial" w:cs="Arial"/>
                    </w:rPr>
                    <w:t>6</w:t>
                  </w:r>
                </w:p>
              </w:tc>
              <w:tc>
                <w:tcPr>
                  <w:tcW w:w="1985" w:type="dxa"/>
                </w:tcPr>
                <w:p w:rsidR="00A75AE8" w:rsidRPr="002649FE" w:rsidRDefault="00904B52" w:rsidP="00A243E1">
                  <w:pPr>
                    <w:pStyle w:val="Default"/>
                    <w:tabs>
                      <w:tab w:val="left" w:pos="142"/>
                    </w:tabs>
                    <w:rPr>
                      <w:rFonts w:ascii="Arial" w:hAnsi="Arial" w:cs="Arial"/>
                    </w:rPr>
                  </w:pPr>
                  <w:r>
                    <w:rPr>
                      <w:rFonts w:ascii="Arial" w:hAnsi="Arial" w:cs="Arial"/>
                    </w:rPr>
                    <w:t>10</w:t>
                  </w:r>
                </w:p>
              </w:tc>
            </w:tr>
          </w:tbl>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586FDE" w:rsidP="00A243E1">
                  <w:pPr>
                    <w:pStyle w:val="Default"/>
                    <w:tabs>
                      <w:tab w:val="left" w:pos="142"/>
                    </w:tabs>
                    <w:rPr>
                      <w:rFonts w:ascii="Arial" w:hAnsi="Arial" w:cs="Arial"/>
                    </w:rPr>
                  </w:pPr>
                  <w:r>
                    <w:rPr>
                      <w:rFonts w:ascii="Arial" w:hAnsi="Arial" w:cs="Arial"/>
                    </w:rPr>
                    <w:t>916</w:t>
                  </w:r>
                </w:p>
              </w:tc>
              <w:tc>
                <w:tcPr>
                  <w:tcW w:w="850" w:type="dxa"/>
                </w:tcPr>
                <w:p w:rsidR="00A75AE8" w:rsidRPr="002649FE" w:rsidRDefault="00586FDE" w:rsidP="00A243E1">
                  <w:pPr>
                    <w:pStyle w:val="Default"/>
                    <w:tabs>
                      <w:tab w:val="left" w:pos="142"/>
                    </w:tabs>
                    <w:rPr>
                      <w:rFonts w:ascii="Arial" w:hAnsi="Arial" w:cs="Arial"/>
                    </w:rPr>
                  </w:pPr>
                  <w:r>
                    <w:rPr>
                      <w:rFonts w:ascii="Arial" w:hAnsi="Arial" w:cs="Arial"/>
                    </w:rPr>
                    <w:t>267</w:t>
                  </w:r>
                </w:p>
              </w:tc>
              <w:tc>
                <w:tcPr>
                  <w:tcW w:w="851" w:type="dxa"/>
                </w:tcPr>
                <w:p w:rsidR="00A75AE8" w:rsidRPr="002649FE" w:rsidRDefault="009A0862" w:rsidP="00A243E1">
                  <w:pPr>
                    <w:pStyle w:val="Default"/>
                    <w:tabs>
                      <w:tab w:val="left" w:pos="142"/>
                    </w:tabs>
                    <w:rPr>
                      <w:rFonts w:ascii="Arial" w:hAnsi="Arial" w:cs="Arial"/>
                    </w:rPr>
                  </w:pPr>
                  <w:r>
                    <w:rPr>
                      <w:rFonts w:ascii="Arial" w:hAnsi="Arial" w:cs="Arial"/>
                    </w:rPr>
                    <w:t>454</w:t>
                  </w:r>
                </w:p>
              </w:tc>
              <w:tc>
                <w:tcPr>
                  <w:tcW w:w="850" w:type="dxa"/>
                </w:tcPr>
                <w:p w:rsidR="00A75AE8" w:rsidRPr="002649FE" w:rsidRDefault="009A0862" w:rsidP="00A243E1">
                  <w:pPr>
                    <w:pStyle w:val="Default"/>
                    <w:tabs>
                      <w:tab w:val="left" w:pos="142"/>
                    </w:tabs>
                    <w:rPr>
                      <w:rFonts w:ascii="Arial" w:hAnsi="Arial" w:cs="Arial"/>
                    </w:rPr>
                  </w:pPr>
                  <w:r>
                    <w:rPr>
                      <w:rFonts w:ascii="Arial" w:hAnsi="Arial" w:cs="Arial"/>
                    </w:rPr>
                    <w:t>623</w:t>
                  </w:r>
                </w:p>
              </w:tc>
              <w:tc>
                <w:tcPr>
                  <w:tcW w:w="851" w:type="dxa"/>
                </w:tcPr>
                <w:p w:rsidR="00A75AE8" w:rsidRPr="002649FE" w:rsidRDefault="009A0862" w:rsidP="00A243E1">
                  <w:pPr>
                    <w:pStyle w:val="Default"/>
                    <w:tabs>
                      <w:tab w:val="left" w:pos="142"/>
                    </w:tabs>
                    <w:rPr>
                      <w:rFonts w:ascii="Arial" w:hAnsi="Arial" w:cs="Arial"/>
                    </w:rPr>
                  </w:pPr>
                  <w:r>
                    <w:rPr>
                      <w:rFonts w:ascii="Arial" w:hAnsi="Arial" w:cs="Arial"/>
                    </w:rPr>
                    <w:t>594</w:t>
                  </w:r>
                </w:p>
              </w:tc>
              <w:tc>
                <w:tcPr>
                  <w:tcW w:w="850" w:type="dxa"/>
                </w:tcPr>
                <w:p w:rsidR="00A75AE8" w:rsidRPr="002649FE" w:rsidRDefault="009A0862" w:rsidP="00A243E1">
                  <w:pPr>
                    <w:pStyle w:val="Default"/>
                    <w:tabs>
                      <w:tab w:val="left" w:pos="142"/>
                    </w:tabs>
                    <w:rPr>
                      <w:rFonts w:ascii="Arial" w:hAnsi="Arial" w:cs="Arial"/>
                    </w:rPr>
                  </w:pPr>
                  <w:r>
                    <w:rPr>
                      <w:rFonts w:ascii="Arial" w:hAnsi="Arial" w:cs="Arial"/>
                    </w:rPr>
                    <w:t>490</w:t>
                  </w:r>
                </w:p>
              </w:tc>
              <w:tc>
                <w:tcPr>
                  <w:tcW w:w="851" w:type="dxa"/>
                </w:tcPr>
                <w:p w:rsidR="00A75AE8" w:rsidRPr="002649FE" w:rsidRDefault="009A0862" w:rsidP="00A243E1">
                  <w:pPr>
                    <w:pStyle w:val="Default"/>
                    <w:tabs>
                      <w:tab w:val="left" w:pos="142"/>
                    </w:tabs>
                    <w:rPr>
                      <w:rFonts w:ascii="Arial" w:hAnsi="Arial" w:cs="Arial"/>
                    </w:rPr>
                  </w:pPr>
                  <w:r>
                    <w:rPr>
                      <w:rFonts w:ascii="Arial" w:hAnsi="Arial" w:cs="Arial"/>
                    </w:rPr>
                    <w:t>451</w:t>
                  </w:r>
                </w:p>
              </w:tc>
              <w:tc>
                <w:tcPr>
                  <w:tcW w:w="708" w:type="dxa"/>
                </w:tcPr>
                <w:p w:rsidR="00A75AE8" w:rsidRPr="002649FE" w:rsidRDefault="00A33C14" w:rsidP="00A243E1">
                  <w:pPr>
                    <w:pStyle w:val="Default"/>
                    <w:tabs>
                      <w:tab w:val="left" w:pos="142"/>
                    </w:tabs>
                    <w:rPr>
                      <w:rFonts w:ascii="Arial" w:hAnsi="Arial" w:cs="Arial"/>
                    </w:rPr>
                  </w:pPr>
                  <w:r>
                    <w:rPr>
                      <w:rFonts w:ascii="Arial" w:hAnsi="Arial" w:cs="Arial"/>
                    </w:rPr>
                    <w:t>312</w:t>
                  </w:r>
                </w:p>
              </w:tc>
            </w:tr>
            <w:tr w:rsidR="00A75AE8" w:rsidRPr="002649FE" w:rsidTr="00A243E1">
              <w:tc>
                <w:tcPr>
                  <w:tcW w:w="1163" w:type="dxa"/>
                </w:tcPr>
                <w:p w:rsidR="00A75AE8" w:rsidRPr="002649FE" w:rsidRDefault="00D22895"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709" w:type="dxa"/>
                </w:tcPr>
                <w:p w:rsidR="00A75AE8" w:rsidRPr="002649FE" w:rsidRDefault="004F14E7"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904B52" w:rsidP="00A243E1">
                  <w:pPr>
                    <w:pStyle w:val="Default"/>
                    <w:tabs>
                      <w:tab w:val="left" w:pos="142"/>
                    </w:tabs>
                    <w:rPr>
                      <w:rFonts w:ascii="Arial" w:hAnsi="Arial" w:cs="Arial"/>
                    </w:rPr>
                  </w:pPr>
                  <w:r>
                    <w:rPr>
                      <w:rFonts w:ascii="Arial" w:hAnsi="Arial" w:cs="Arial"/>
                    </w:rPr>
                    <w:t>1</w:t>
                  </w:r>
                </w:p>
              </w:tc>
              <w:tc>
                <w:tcPr>
                  <w:tcW w:w="851" w:type="dxa"/>
                </w:tcPr>
                <w:p w:rsidR="00A75AE8" w:rsidRPr="002649FE" w:rsidRDefault="004F14E7"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8100F5" w:rsidP="00A243E1">
                  <w:pPr>
                    <w:pStyle w:val="Default"/>
                    <w:tabs>
                      <w:tab w:val="left" w:pos="142"/>
                    </w:tabs>
                    <w:rPr>
                      <w:rFonts w:ascii="Arial" w:hAnsi="Arial" w:cs="Arial"/>
                    </w:rPr>
                  </w:pPr>
                  <w:r>
                    <w:rPr>
                      <w:rFonts w:ascii="Arial" w:hAnsi="Arial" w:cs="Arial"/>
                    </w:rPr>
                    <w:t>1</w:t>
                  </w:r>
                </w:p>
              </w:tc>
              <w:tc>
                <w:tcPr>
                  <w:tcW w:w="851" w:type="dxa"/>
                </w:tcPr>
                <w:p w:rsidR="00A75AE8" w:rsidRPr="002649FE" w:rsidRDefault="004F14E7"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8100F5" w:rsidP="00A243E1">
                  <w:pPr>
                    <w:pStyle w:val="Default"/>
                    <w:tabs>
                      <w:tab w:val="left" w:pos="142"/>
                    </w:tabs>
                    <w:rPr>
                      <w:rFonts w:ascii="Arial" w:hAnsi="Arial" w:cs="Arial"/>
                    </w:rPr>
                  </w:pPr>
                  <w:r>
                    <w:rPr>
                      <w:rFonts w:ascii="Arial" w:hAnsi="Arial" w:cs="Arial"/>
                    </w:rPr>
                    <w:t>2</w:t>
                  </w:r>
                </w:p>
              </w:tc>
              <w:tc>
                <w:tcPr>
                  <w:tcW w:w="851" w:type="dxa"/>
                </w:tcPr>
                <w:p w:rsidR="00A75AE8" w:rsidRPr="002649FE" w:rsidRDefault="008100F5" w:rsidP="00A243E1">
                  <w:pPr>
                    <w:pStyle w:val="Default"/>
                    <w:tabs>
                      <w:tab w:val="left" w:pos="142"/>
                    </w:tabs>
                    <w:rPr>
                      <w:rFonts w:ascii="Arial" w:hAnsi="Arial" w:cs="Arial"/>
                    </w:rPr>
                  </w:pPr>
                  <w:r>
                    <w:rPr>
                      <w:rFonts w:ascii="Arial" w:hAnsi="Arial" w:cs="Arial"/>
                    </w:rPr>
                    <w:t>11</w:t>
                  </w:r>
                </w:p>
              </w:tc>
              <w:tc>
                <w:tcPr>
                  <w:tcW w:w="708" w:type="dxa"/>
                </w:tcPr>
                <w:p w:rsidR="00A75AE8" w:rsidRPr="002649FE" w:rsidRDefault="004F14E7" w:rsidP="00A243E1">
                  <w:pPr>
                    <w:pStyle w:val="Default"/>
                    <w:tabs>
                      <w:tab w:val="left" w:pos="142"/>
                    </w:tabs>
                    <w:rPr>
                      <w:rFonts w:ascii="Arial" w:hAnsi="Arial" w:cs="Arial"/>
                    </w:rPr>
                  </w:pPr>
                  <w:r>
                    <w:rPr>
                      <w:rFonts w:ascii="Arial" w:hAnsi="Arial" w:cs="Arial"/>
                    </w:rPr>
                    <w:t>0</w:t>
                  </w:r>
                </w:p>
              </w:tc>
            </w:tr>
          </w:tbl>
          <w:p w:rsidR="00A75AE8" w:rsidRPr="002649FE" w:rsidRDefault="00A75AE8" w:rsidP="00A243E1">
            <w:pPr>
              <w:pStyle w:val="Default"/>
              <w:tabs>
                <w:tab w:val="left" w:pos="142"/>
              </w:tabs>
              <w:rPr>
                <w:rFonts w:ascii="Arial" w:hAnsi="Arial" w:cs="Arial"/>
              </w:rPr>
            </w:pPr>
          </w:p>
        </w:tc>
      </w:tr>
      <w:tr w:rsidR="00A75AE8" w:rsidRPr="002649FE" w:rsidTr="00D22895">
        <w:trPr>
          <w:trHeight w:val="396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ethnic background of</w:t>
            </w:r>
            <w:r w:rsidR="00D22895">
              <w:rPr>
                <w:rFonts w:ascii="Arial" w:hAnsi="Arial" w:cs="Arial"/>
              </w:rPr>
              <w:t xml:space="preserve"> your practice population and PP</w:t>
            </w:r>
            <w:r w:rsidRPr="002649FE">
              <w:rPr>
                <w:rFonts w:ascii="Arial" w:hAnsi="Arial" w:cs="Arial"/>
              </w:rPr>
              <w:t xml:space="preserve">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4642C3" w:rsidP="00A243E1">
                  <w:pPr>
                    <w:pStyle w:val="Default"/>
                    <w:tabs>
                      <w:tab w:val="left" w:pos="142"/>
                    </w:tabs>
                    <w:rPr>
                      <w:rFonts w:ascii="Arial" w:hAnsi="Arial" w:cs="Arial"/>
                      <w:color w:val="auto"/>
                    </w:rPr>
                  </w:pPr>
                  <w:r>
                    <w:rPr>
                      <w:rFonts w:ascii="Arial" w:hAnsi="Arial" w:cs="Arial"/>
                      <w:color w:val="auto"/>
                    </w:rPr>
                    <w:t>3881</w:t>
                  </w:r>
                </w:p>
              </w:tc>
              <w:tc>
                <w:tcPr>
                  <w:tcW w:w="851" w:type="dxa"/>
                </w:tcPr>
                <w:p w:rsidR="00A75AE8" w:rsidRPr="002649FE" w:rsidRDefault="001341D8" w:rsidP="00A243E1">
                  <w:pPr>
                    <w:pStyle w:val="Default"/>
                    <w:tabs>
                      <w:tab w:val="left" w:pos="142"/>
                    </w:tabs>
                    <w:rPr>
                      <w:rFonts w:ascii="Arial" w:hAnsi="Arial" w:cs="Arial"/>
                      <w:color w:val="auto"/>
                    </w:rPr>
                  </w:pPr>
                  <w:r>
                    <w:rPr>
                      <w:rFonts w:ascii="Arial" w:hAnsi="Arial" w:cs="Arial"/>
                      <w:color w:val="auto"/>
                    </w:rPr>
                    <w:t>1</w:t>
                  </w:r>
                </w:p>
              </w:tc>
              <w:tc>
                <w:tcPr>
                  <w:tcW w:w="1452" w:type="dxa"/>
                </w:tcPr>
                <w:p w:rsidR="00A75AE8" w:rsidRPr="002649FE" w:rsidRDefault="00BB3FDA" w:rsidP="00A243E1">
                  <w:pPr>
                    <w:pStyle w:val="Default"/>
                    <w:tabs>
                      <w:tab w:val="left" w:pos="142"/>
                    </w:tabs>
                    <w:rPr>
                      <w:rFonts w:ascii="Arial" w:hAnsi="Arial" w:cs="Arial"/>
                      <w:color w:val="auto"/>
                    </w:rPr>
                  </w:pPr>
                  <w:r>
                    <w:rPr>
                      <w:rFonts w:ascii="Arial" w:hAnsi="Arial" w:cs="Arial"/>
                      <w:color w:val="auto"/>
                    </w:rPr>
                    <w:t xml:space="preserve">   34</w:t>
                  </w:r>
                </w:p>
              </w:tc>
              <w:tc>
                <w:tcPr>
                  <w:tcW w:w="1204" w:type="dxa"/>
                </w:tcPr>
                <w:p w:rsidR="00A75AE8" w:rsidRPr="002649FE" w:rsidRDefault="004642C3" w:rsidP="00A243E1">
                  <w:pPr>
                    <w:pStyle w:val="Default"/>
                    <w:tabs>
                      <w:tab w:val="left" w:pos="142"/>
                    </w:tabs>
                    <w:rPr>
                      <w:rFonts w:ascii="Arial" w:hAnsi="Arial" w:cs="Arial"/>
                      <w:color w:val="auto"/>
                    </w:rPr>
                  </w:pPr>
                  <w:r>
                    <w:rPr>
                      <w:rFonts w:ascii="Arial" w:hAnsi="Arial" w:cs="Arial"/>
                      <w:color w:val="auto"/>
                    </w:rPr>
                    <w:t xml:space="preserve">   </w:t>
                  </w:r>
                  <w:r w:rsidR="00BB3FDA">
                    <w:rPr>
                      <w:rFonts w:ascii="Arial" w:hAnsi="Arial" w:cs="Arial"/>
                      <w:color w:val="auto"/>
                    </w:rPr>
                    <w:t>71</w:t>
                  </w:r>
                </w:p>
              </w:tc>
              <w:tc>
                <w:tcPr>
                  <w:tcW w:w="1418" w:type="dxa"/>
                </w:tcPr>
                <w:p w:rsidR="00A75AE8" w:rsidRPr="002649FE" w:rsidRDefault="00BB3FDA" w:rsidP="00A243E1">
                  <w:pPr>
                    <w:pStyle w:val="Default"/>
                    <w:tabs>
                      <w:tab w:val="left" w:pos="142"/>
                    </w:tabs>
                    <w:rPr>
                      <w:rFonts w:ascii="Arial" w:hAnsi="Arial" w:cs="Arial"/>
                      <w:color w:val="auto"/>
                    </w:rPr>
                  </w:pPr>
                  <w:r>
                    <w:rPr>
                      <w:rFonts w:ascii="Arial" w:hAnsi="Arial" w:cs="Arial"/>
                      <w:color w:val="auto"/>
                    </w:rPr>
                    <w:t xml:space="preserve">        5</w:t>
                  </w:r>
                </w:p>
              </w:tc>
              <w:tc>
                <w:tcPr>
                  <w:tcW w:w="1843" w:type="dxa"/>
                </w:tcPr>
                <w:p w:rsidR="00A75AE8" w:rsidRPr="002649FE" w:rsidRDefault="00BB3FDA" w:rsidP="00BB3FDA">
                  <w:pPr>
                    <w:pStyle w:val="Default"/>
                    <w:tabs>
                      <w:tab w:val="left" w:pos="142"/>
                    </w:tabs>
                    <w:jc w:val="center"/>
                    <w:rPr>
                      <w:rFonts w:ascii="Arial" w:hAnsi="Arial" w:cs="Arial"/>
                      <w:color w:val="auto"/>
                    </w:rPr>
                  </w:pPr>
                  <w:r>
                    <w:rPr>
                      <w:rFonts w:ascii="Arial" w:hAnsi="Arial" w:cs="Arial"/>
                      <w:color w:val="auto"/>
                    </w:rPr>
                    <w:t>4</w:t>
                  </w:r>
                </w:p>
              </w:tc>
              <w:tc>
                <w:tcPr>
                  <w:tcW w:w="992" w:type="dxa"/>
                </w:tcPr>
                <w:p w:rsidR="00A75AE8" w:rsidRPr="002649FE" w:rsidRDefault="00BB3FDA" w:rsidP="00A243E1">
                  <w:pPr>
                    <w:pStyle w:val="Default"/>
                    <w:tabs>
                      <w:tab w:val="left" w:pos="142"/>
                    </w:tabs>
                    <w:rPr>
                      <w:rFonts w:ascii="Arial" w:hAnsi="Arial" w:cs="Arial"/>
                      <w:color w:val="auto"/>
                    </w:rPr>
                  </w:pPr>
                  <w:r>
                    <w:rPr>
                      <w:rFonts w:ascii="Arial" w:hAnsi="Arial" w:cs="Arial"/>
                      <w:color w:val="auto"/>
                    </w:rPr>
                    <w:t xml:space="preserve">    7</w:t>
                  </w:r>
                </w:p>
              </w:tc>
              <w:tc>
                <w:tcPr>
                  <w:tcW w:w="992" w:type="dxa"/>
                </w:tcPr>
                <w:p w:rsidR="00A75AE8" w:rsidRPr="002649FE" w:rsidRDefault="00521CD6" w:rsidP="00A243E1">
                  <w:pPr>
                    <w:pStyle w:val="Default"/>
                    <w:tabs>
                      <w:tab w:val="left" w:pos="142"/>
                    </w:tabs>
                    <w:rPr>
                      <w:rFonts w:ascii="Arial" w:hAnsi="Arial" w:cs="Arial"/>
                      <w:color w:val="auto"/>
                    </w:rPr>
                  </w:pPr>
                  <w:r>
                    <w:rPr>
                      <w:rFonts w:ascii="Arial" w:hAnsi="Arial" w:cs="Arial"/>
                      <w:color w:val="auto"/>
                    </w:rPr>
                    <w:t xml:space="preserve">    0</w:t>
                  </w:r>
                </w:p>
              </w:tc>
            </w:tr>
            <w:tr w:rsidR="00A75AE8" w:rsidRPr="002649FE" w:rsidTr="00A243E1">
              <w:tc>
                <w:tcPr>
                  <w:tcW w:w="1163" w:type="dxa"/>
                </w:tcPr>
                <w:p w:rsidR="00A75AE8" w:rsidRPr="002649FE" w:rsidRDefault="00D22895"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992" w:type="dxa"/>
                </w:tcPr>
                <w:p w:rsidR="00A75AE8" w:rsidRPr="002649FE" w:rsidRDefault="004642C3" w:rsidP="00A243E1">
                  <w:pPr>
                    <w:pStyle w:val="Default"/>
                    <w:tabs>
                      <w:tab w:val="left" w:pos="142"/>
                    </w:tabs>
                    <w:rPr>
                      <w:rFonts w:ascii="Arial" w:hAnsi="Arial" w:cs="Arial"/>
                      <w:color w:val="auto"/>
                    </w:rPr>
                  </w:pPr>
                  <w:r>
                    <w:rPr>
                      <w:rFonts w:ascii="Arial" w:hAnsi="Arial" w:cs="Arial"/>
                      <w:color w:val="auto"/>
                    </w:rPr>
                    <w:t>15</w:t>
                  </w:r>
                </w:p>
              </w:tc>
              <w:tc>
                <w:tcPr>
                  <w:tcW w:w="851" w:type="dxa"/>
                </w:tcPr>
                <w:p w:rsidR="00A75AE8" w:rsidRPr="002649FE" w:rsidRDefault="004642C3" w:rsidP="00A243E1">
                  <w:pPr>
                    <w:pStyle w:val="Default"/>
                    <w:tabs>
                      <w:tab w:val="left" w:pos="142"/>
                    </w:tabs>
                    <w:rPr>
                      <w:rFonts w:ascii="Arial" w:hAnsi="Arial" w:cs="Arial"/>
                      <w:color w:val="auto"/>
                    </w:rPr>
                  </w:pPr>
                  <w:r>
                    <w:rPr>
                      <w:rFonts w:ascii="Arial" w:hAnsi="Arial" w:cs="Arial"/>
                      <w:color w:val="auto"/>
                    </w:rPr>
                    <w:t xml:space="preserve"> 0</w:t>
                  </w:r>
                </w:p>
              </w:tc>
              <w:tc>
                <w:tcPr>
                  <w:tcW w:w="1452" w:type="dxa"/>
                </w:tcPr>
                <w:p w:rsidR="00A75AE8" w:rsidRPr="002649FE" w:rsidRDefault="004642C3" w:rsidP="00A243E1">
                  <w:pPr>
                    <w:pStyle w:val="Default"/>
                    <w:tabs>
                      <w:tab w:val="left" w:pos="142"/>
                    </w:tabs>
                    <w:rPr>
                      <w:rFonts w:ascii="Arial" w:hAnsi="Arial" w:cs="Arial"/>
                      <w:color w:val="auto"/>
                    </w:rPr>
                  </w:pPr>
                  <w:r>
                    <w:rPr>
                      <w:rFonts w:ascii="Arial" w:hAnsi="Arial" w:cs="Arial"/>
                      <w:color w:val="auto"/>
                    </w:rPr>
                    <w:t xml:space="preserve">     0</w:t>
                  </w:r>
                </w:p>
              </w:tc>
              <w:tc>
                <w:tcPr>
                  <w:tcW w:w="1204" w:type="dxa"/>
                </w:tcPr>
                <w:p w:rsidR="00A75AE8" w:rsidRPr="002649FE" w:rsidRDefault="004642C3" w:rsidP="00A243E1">
                  <w:pPr>
                    <w:pStyle w:val="Default"/>
                    <w:tabs>
                      <w:tab w:val="left" w:pos="142"/>
                    </w:tabs>
                    <w:rPr>
                      <w:rFonts w:ascii="Arial" w:hAnsi="Arial" w:cs="Arial"/>
                      <w:color w:val="auto"/>
                    </w:rPr>
                  </w:pPr>
                  <w:r>
                    <w:rPr>
                      <w:rFonts w:ascii="Arial" w:hAnsi="Arial" w:cs="Arial"/>
                      <w:color w:val="auto"/>
                    </w:rPr>
                    <w:t xml:space="preserve">    0</w:t>
                  </w:r>
                </w:p>
              </w:tc>
              <w:tc>
                <w:tcPr>
                  <w:tcW w:w="1418" w:type="dxa"/>
                </w:tcPr>
                <w:p w:rsidR="00A75AE8" w:rsidRPr="002649FE" w:rsidRDefault="004642C3" w:rsidP="004642C3">
                  <w:pPr>
                    <w:pStyle w:val="Default"/>
                    <w:tabs>
                      <w:tab w:val="left" w:pos="142"/>
                      <w:tab w:val="left" w:pos="451"/>
                      <w:tab w:val="center" w:pos="601"/>
                    </w:tabs>
                    <w:rPr>
                      <w:rFonts w:ascii="Arial" w:hAnsi="Arial" w:cs="Arial"/>
                      <w:color w:val="auto"/>
                    </w:rPr>
                  </w:pPr>
                  <w:r>
                    <w:rPr>
                      <w:rFonts w:ascii="Arial" w:hAnsi="Arial" w:cs="Arial"/>
                      <w:color w:val="auto"/>
                    </w:rPr>
                    <w:tab/>
                  </w:r>
                  <w:r>
                    <w:rPr>
                      <w:rFonts w:ascii="Arial" w:hAnsi="Arial" w:cs="Arial"/>
                      <w:color w:val="auto"/>
                    </w:rPr>
                    <w:tab/>
                    <w:t>0</w:t>
                  </w:r>
                </w:p>
              </w:tc>
              <w:tc>
                <w:tcPr>
                  <w:tcW w:w="1843" w:type="dxa"/>
                </w:tcPr>
                <w:p w:rsidR="00A75AE8" w:rsidRPr="002649FE" w:rsidRDefault="004642C3" w:rsidP="004642C3">
                  <w:pPr>
                    <w:pStyle w:val="Default"/>
                    <w:tabs>
                      <w:tab w:val="left" w:pos="142"/>
                    </w:tabs>
                    <w:jc w:val="center"/>
                    <w:rPr>
                      <w:rFonts w:ascii="Arial" w:hAnsi="Arial" w:cs="Arial"/>
                      <w:color w:val="auto"/>
                    </w:rPr>
                  </w:pPr>
                  <w:r>
                    <w:rPr>
                      <w:rFonts w:ascii="Arial" w:hAnsi="Arial" w:cs="Arial"/>
                      <w:color w:val="auto"/>
                    </w:rPr>
                    <w:t>0</w:t>
                  </w:r>
                </w:p>
              </w:tc>
              <w:tc>
                <w:tcPr>
                  <w:tcW w:w="992" w:type="dxa"/>
                </w:tcPr>
                <w:p w:rsidR="00A75AE8" w:rsidRPr="002649FE" w:rsidRDefault="004642C3" w:rsidP="004642C3">
                  <w:pPr>
                    <w:pStyle w:val="Default"/>
                    <w:tabs>
                      <w:tab w:val="left" w:pos="602"/>
                    </w:tabs>
                    <w:rPr>
                      <w:rFonts w:ascii="Arial" w:hAnsi="Arial" w:cs="Arial"/>
                      <w:color w:val="auto"/>
                    </w:rPr>
                  </w:pPr>
                  <w:r>
                    <w:rPr>
                      <w:rFonts w:ascii="Arial" w:hAnsi="Arial" w:cs="Arial"/>
                      <w:color w:val="auto"/>
                    </w:rPr>
                    <w:t xml:space="preserve">    0</w:t>
                  </w:r>
                </w:p>
              </w:tc>
              <w:tc>
                <w:tcPr>
                  <w:tcW w:w="992" w:type="dxa"/>
                </w:tcPr>
                <w:p w:rsidR="00A75AE8" w:rsidRPr="002649FE" w:rsidRDefault="004642C3" w:rsidP="00A243E1">
                  <w:pPr>
                    <w:pStyle w:val="Default"/>
                    <w:tabs>
                      <w:tab w:val="left" w:pos="142"/>
                    </w:tabs>
                    <w:rPr>
                      <w:rFonts w:ascii="Arial" w:hAnsi="Arial" w:cs="Arial"/>
                      <w:color w:val="auto"/>
                    </w:rPr>
                  </w:pPr>
                  <w:r>
                    <w:rPr>
                      <w:rFonts w:ascii="Arial" w:hAnsi="Arial" w:cs="Arial"/>
                      <w:color w:val="auto"/>
                    </w:rPr>
                    <w:t xml:space="preserve">    0</w:t>
                  </w: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1341D8" w:rsidP="00A243E1">
                  <w:pPr>
                    <w:pStyle w:val="Default"/>
                    <w:tabs>
                      <w:tab w:val="left" w:pos="142"/>
                    </w:tabs>
                    <w:rPr>
                      <w:rFonts w:ascii="Arial" w:hAnsi="Arial" w:cs="Arial"/>
                    </w:rPr>
                  </w:pPr>
                  <w:r>
                    <w:rPr>
                      <w:rFonts w:ascii="Arial" w:hAnsi="Arial" w:cs="Arial"/>
                    </w:rPr>
                    <w:t>60</w:t>
                  </w:r>
                </w:p>
              </w:tc>
              <w:tc>
                <w:tcPr>
                  <w:tcW w:w="1417" w:type="dxa"/>
                </w:tcPr>
                <w:p w:rsidR="00A75AE8" w:rsidRPr="002649FE" w:rsidRDefault="002F6B85" w:rsidP="002F6B85">
                  <w:pPr>
                    <w:pStyle w:val="Default"/>
                    <w:tabs>
                      <w:tab w:val="left" w:pos="142"/>
                    </w:tabs>
                    <w:jc w:val="center"/>
                    <w:rPr>
                      <w:rFonts w:ascii="Arial" w:hAnsi="Arial" w:cs="Arial"/>
                    </w:rPr>
                  </w:pPr>
                  <w:r>
                    <w:rPr>
                      <w:rFonts w:ascii="Arial" w:hAnsi="Arial" w:cs="Arial"/>
                    </w:rPr>
                    <w:t>2</w:t>
                  </w:r>
                </w:p>
              </w:tc>
              <w:tc>
                <w:tcPr>
                  <w:tcW w:w="1559" w:type="dxa"/>
                </w:tcPr>
                <w:p w:rsidR="00A75AE8" w:rsidRPr="002649FE" w:rsidRDefault="001341D8" w:rsidP="001341D8">
                  <w:pPr>
                    <w:pStyle w:val="Default"/>
                    <w:tabs>
                      <w:tab w:val="left" w:pos="142"/>
                    </w:tabs>
                    <w:jc w:val="center"/>
                    <w:rPr>
                      <w:rFonts w:ascii="Arial" w:hAnsi="Arial" w:cs="Arial"/>
                    </w:rPr>
                  </w:pPr>
                  <w:r>
                    <w:rPr>
                      <w:rFonts w:ascii="Arial" w:hAnsi="Arial" w:cs="Arial"/>
                    </w:rPr>
                    <w:t>0</w:t>
                  </w:r>
                </w:p>
              </w:tc>
              <w:tc>
                <w:tcPr>
                  <w:tcW w:w="1134" w:type="dxa"/>
                </w:tcPr>
                <w:p w:rsidR="00A75AE8" w:rsidRPr="002649FE" w:rsidRDefault="001341D8" w:rsidP="00A243E1">
                  <w:pPr>
                    <w:pStyle w:val="Default"/>
                    <w:tabs>
                      <w:tab w:val="left" w:pos="142"/>
                    </w:tabs>
                    <w:rPr>
                      <w:rFonts w:ascii="Arial" w:hAnsi="Arial" w:cs="Arial"/>
                      <w:color w:val="auto"/>
                    </w:rPr>
                  </w:pPr>
                  <w:r>
                    <w:rPr>
                      <w:rFonts w:ascii="Arial" w:hAnsi="Arial" w:cs="Arial"/>
                      <w:color w:val="auto"/>
                    </w:rPr>
                    <w:t xml:space="preserve">    9</w:t>
                  </w:r>
                </w:p>
              </w:tc>
              <w:tc>
                <w:tcPr>
                  <w:tcW w:w="993" w:type="dxa"/>
                </w:tcPr>
                <w:p w:rsidR="00A75AE8" w:rsidRPr="002649FE" w:rsidRDefault="002F6B85" w:rsidP="00A243E1">
                  <w:pPr>
                    <w:pStyle w:val="Default"/>
                    <w:tabs>
                      <w:tab w:val="left" w:pos="142"/>
                    </w:tabs>
                    <w:rPr>
                      <w:rFonts w:ascii="Arial" w:hAnsi="Arial" w:cs="Arial"/>
                      <w:color w:val="auto"/>
                    </w:rPr>
                  </w:pPr>
                  <w:r>
                    <w:rPr>
                      <w:rFonts w:ascii="Arial" w:hAnsi="Arial" w:cs="Arial"/>
                      <w:color w:val="auto"/>
                    </w:rPr>
                    <w:t xml:space="preserve">    9</w:t>
                  </w:r>
                </w:p>
              </w:tc>
              <w:tc>
                <w:tcPr>
                  <w:tcW w:w="1134" w:type="dxa"/>
                </w:tcPr>
                <w:p w:rsidR="00A75AE8" w:rsidRPr="002649FE" w:rsidRDefault="004B6D77" w:rsidP="00A243E1">
                  <w:pPr>
                    <w:pStyle w:val="Default"/>
                    <w:tabs>
                      <w:tab w:val="left" w:pos="142"/>
                    </w:tabs>
                    <w:rPr>
                      <w:rFonts w:ascii="Arial" w:hAnsi="Arial" w:cs="Arial"/>
                      <w:color w:val="auto"/>
                    </w:rPr>
                  </w:pPr>
                  <w:r>
                    <w:rPr>
                      <w:rFonts w:ascii="Arial" w:hAnsi="Arial" w:cs="Arial"/>
                      <w:color w:val="auto"/>
                    </w:rPr>
                    <w:t xml:space="preserve">    5</w:t>
                  </w:r>
                </w:p>
              </w:tc>
              <w:tc>
                <w:tcPr>
                  <w:tcW w:w="1417" w:type="dxa"/>
                </w:tcPr>
                <w:p w:rsidR="00A75AE8" w:rsidRPr="002649FE" w:rsidRDefault="001341D8" w:rsidP="001341D8">
                  <w:pPr>
                    <w:pStyle w:val="Default"/>
                    <w:tabs>
                      <w:tab w:val="left" w:pos="142"/>
                    </w:tabs>
                    <w:jc w:val="center"/>
                    <w:rPr>
                      <w:rFonts w:ascii="Arial" w:hAnsi="Arial" w:cs="Arial"/>
                      <w:color w:val="auto"/>
                    </w:rPr>
                  </w:pPr>
                  <w:r>
                    <w:rPr>
                      <w:rFonts w:ascii="Arial" w:hAnsi="Arial" w:cs="Arial"/>
                      <w:color w:val="auto"/>
                    </w:rPr>
                    <w:t>8</w:t>
                  </w:r>
                </w:p>
              </w:tc>
              <w:tc>
                <w:tcPr>
                  <w:tcW w:w="992" w:type="dxa"/>
                </w:tcPr>
                <w:p w:rsidR="00A75AE8" w:rsidRPr="002649FE" w:rsidRDefault="004B6D77" w:rsidP="00A243E1">
                  <w:pPr>
                    <w:pStyle w:val="Default"/>
                    <w:tabs>
                      <w:tab w:val="left" w:pos="142"/>
                    </w:tabs>
                    <w:rPr>
                      <w:rFonts w:ascii="Arial" w:hAnsi="Arial" w:cs="Arial"/>
                      <w:color w:val="auto"/>
                    </w:rPr>
                  </w:pPr>
                  <w:r>
                    <w:rPr>
                      <w:rFonts w:ascii="Arial" w:hAnsi="Arial" w:cs="Arial"/>
                      <w:color w:val="auto"/>
                    </w:rPr>
                    <w:t xml:space="preserve">   </w:t>
                  </w:r>
                  <w:r w:rsidR="002F6B85">
                    <w:rPr>
                      <w:rFonts w:ascii="Arial" w:hAnsi="Arial" w:cs="Arial"/>
                      <w:color w:val="auto"/>
                    </w:rPr>
                    <w:t>11</w:t>
                  </w:r>
                </w:p>
              </w:tc>
              <w:tc>
                <w:tcPr>
                  <w:tcW w:w="851" w:type="dxa"/>
                </w:tcPr>
                <w:p w:rsidR="00A75AE8" w:rsidRPr="002649FE" w:rsidRDefault="002F6B85" w:rsidP="00A243E1">
                  <w:pPr>
                    <w:pStyle w:val="Default"/>
                    <w:tabs>
                      <w:tab w:val="left" w:pos="142"/>
                    </w:tabs>
                    <w:rPr>
                      <w:rFonts w:ascii="Arial" w:hAnsi="Arial" w:cs="Arial"/>
                      <w:color w:val="auto"/>
                    </w:rPr>
                  </w:pPr>
                  <w:r>
                    <w:rPr>
                      <w:rFonts w:ascii="Arial" w:hAnsi="Arial" w:cs="Arial"/>
                      <w:color w:val="auto"/>
                    </w:rPr>
                    <w:t xml:space="preserve">   0</w:t>
                  </w:r>
                </w:p>
              </w:tc>
              <w:tc>
                <w:tcPr>
                  <w:tcW w:w="850" w:type="dxa"/>
                </w:tcPr>
                <w:p w:rsidR="00A75AE8" w:rsidRPr="002649FE" w:rsidRDefault="00521CD6" w:rsidP="00A243E1">
                  <w:pPr>
                    <w:pStyle w:val="Default"/>
                    <w:tabs>
                      <w:tab w:val="left" w:pos="142"/>
                    </w:tabs>
                    <w:rPr>
                      <w:rFonts w:ascii="Arial" w:hAnsi="Arial" w:cs="Arial"/>
                      <w:color w:val="auto"/>
                    </w:rPr>
                  </w:pPr>
                  <w:r>
                    <w:rPr>
                      <w:rFonts w:ascii="Arial" w:hAnsi="Arial" w:cs="Arial"/>
                      <w:color w:val="auto"/>
                    </w:rPr>
                    <w:t xml:space="preserve">  0</w:t>
                  </w:r>
                </w:p>
              </w:tc>
            </w:tr>
            <w:tr w:rsidR="00A75AE8" w:rsidRPr="002649FE" w:rsidTr="00A243E1">
              <w:tc>
                <w:tcPr>
                  <w:tcW w:w="1305" w:type="dxa"/>
                </w:tcPr>
                <w:p w:rsidR="00A75AE8" w:rsidRPr="002649FE" w:rsidRDefault="00D22895"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1276" w:type="dxa"/>
                </w:tcPr>
                <w:p w:rsidR="00A75AE8" w:rsidRPr="002649FE" w:rsidRDefault="006512C2" w:rsidP="00A243E1">
                  <w:pPr>
                    <w:pStyle w:val="Default"/>
                    <w:tabs>
                      <w:tab w:val="left" w:pos="142"/>
                    </w:tabs>
                    <w:rPr>
                      <w:rFonts w:ascii="Arial" w:hAnsi="Arial" w:cs="Arial"/>
                    </w:rPr>
                  </w:pPr>
                  <w:r>
                    <w:rPr>
                      <w:rFonts w:ascii="Arial" w:hAnsi="Arial" w:cs="Arial"/>
                    </w:rPr>
                    <w:t>1</w:t>
                  </w:r>
                </w:p>
              </w:tc>
              <w:tc>
                <w:tcPr>
                  <w:tcW w:w="1417" w:type="dxa"/>
                </w:tcPr>
                <w:p w:rsidR="00A75AE8" w:rsidRPr="002649FE" w:rsidRDefault="004642C3" w:rsidP="00A243E1">
                  <w:pPr>
                    <w:pStyle w:val="Default"/>
                    <w:tabs>
                      <w:tab w:val="left" w:pos="142"/>
                    </w:tabs>
                    <w:rPr>
                      <w:rFonts w:ascii="Arial" w:hAnsi="Arial" w:cs="Arial"/>
                    </w:rPr>
                  </w:pPr>
                  <w:r>
                    <w:rPr>
                      <w:rFonts w:ascii="Arial" w:hAnsi="Arial" w:cs="Arial"/>
                    </w:rPr>
                    <w:t xml:space="preserve">         0</w:t>
                  </w:r>
                </w:p>
              </w:tc>
              <w:tc>
                <w:tcPr>
                  <w:tcW w:w="1559" w:type="dxa"/>
                </w:tcPr>
                <w:p w:rsidR="00A75AE8" w:rsidRPr="002649FE" w:rsidRDefault="004642C3" w:rsidP="00A243E1">
                  <w:pPr>
                    <w:pStyle w:val="Default"/>
                    <w:tabs>
                      <w:tab w:val="left" w:pos="142"/>
                    </w:tabs>
                    <w:rPr>
                      <w:rFonts w:ascii="Arial" w:hAnsi="Arial" w:cs="Arial"/>
                    </w:rPr>
                  </w:pPr>
                  <w:r>
                    <w:rPr>
                      <w:rFonts w:ascii="Arial" w:hAnsi="Arial" w:cs="Arial"/>
                    </w:rPr>
                    <w:t xml:space="preserve">           0</w:t>
                  </w:r>
                </w:p>
              </w:tc>
              <w:tc>
                <w:tcPr>
                  <w:tcW w:w="1134" w:type="dxa"/>
                </w:tcPr>
                <w:p w:rsidR="00A75AE8" w:rsidRPr="002649FE" w:rsidRDefault="004642C3" w:rsidP="00A243E1">
                  <w:pPr>
                    <w:pStyle w:val="Default"/>
                    <w:tabs>
                      <w:tab w:val="left" w:pos="142"/>
                    </w:tabs>
                    <w:rPr>
                      <w:rFonts w:ascii="Arial" w:hAnsi="Arial" w:cs="Arial"/>
                    </w:rPr>
                  </w:pPr>
                  <w:r>
                    <w:rPr>
                      <w:rFonts w:ascii="Arial" w:hAnsi="Arial" w:cs="Arial"/>
                    </w:rPr>
                    <w:t xml:space="preserve">    0</w:t>
                  </w:r>
                </w:p>
              </w:tc>
              <w:tc>
                <w:tcPr>
                  <w:tcW w:w="993" w:type="dxa"/>
                </w:tcPr>
                <w:p w:rsidR="00A75AE8" w:rsidRPr="002649FE" w:rsidRDefault="004642C3" w:rsidP="00A243E1">
                  <w:pPr>
                    <w:pStyle w:val="Default"/>
                    <w:tabs>
                      <w:tab w:val="left" w:pos="142"/>
                    </w:tabs>
                    <w:rPr>
                      <w:rFonts w:ascii="Arial" w:hAnsi="Arial" w:cs="Arial"/>
                    </w:rPr>
                  </w:pPr>
                  <w:r>
                    <w:rPr>
                      <w:rFonts w:ascii="Arial" w:hAnsi="Arial" w:cs="Arial"/>
                    </w:rPr>
                    <w:t xml:space="preserve">    0</w:t>
                  </w:r>
                </w:p>
              </w:tc>
              <w:tc>
                <w:tcPr>
                  <w:tcW w:w="1134" w:type="dxa"/>
                </w:tcPr>
                <w:p w:rsidR="00A75AE8" w:rsidRPr="002649FE" w:rsidRDefault="004642C3" w:rsidP="00A243E1">
                  <w:pPr>
                    <w:pStyle w:val="Default"/>
                    <w:tabs>
                      <w:tab w:val="left" w:pos="142"/>
                    </w:tabs>
                    <w:rPr>
                      <w:rFonts w:ascii="Arial" w:hAnsi="Arial" w:cs="Arial"/>
                    </w:rPr>
                  </w:pPr>
                  <w:r>
                    <w:rPr>
                      <w:rFonts w:ascii="Arial" w:hAnsi="Arial" w:cs="Arial"/>
                    </w:rPr>
                    <w:t xml:space="preserve">    0  </w:t>
                  </w:r>
                </w:p>
              </w:tc>
              <w:tc>
                <w:tcPr>
                  <w:tcW w:w="1417" w:type="dxa"/>
                </w:tcPr>
                <w:p w:rsidR="00A75AE8" w:rsidRPr="002649FE" w:rsidRDefault="004642C3" w:rsidP="00A243E1">
                  <w:pPr>
                    <w:pStyle w:val="Default"/>
                    <w:tabs>
                      <w:tab w:val="left" w:pos="142"/>
                    </w:tabs>
                    <w:rPr>
                      <w:rFonts w:ascii="Arial" w:hAnsi="Arial" w:cs="Arial"/>
                    </w:rPr>
                  </w:pPr>
                  <w:r>
                    <w:rPr>
                      <w:rFonts w:ascii="Arial" w:hAnsi="Arial" w:cs="Arial"/>
                    </w:rPr>
                    <w:t xml:space="preserve">          0</w:t>
                  </w:r>
                </w:p>
              </w:tc>
              <w:tc>
                <w:tcPr>
                  <w:tcW w:w="992" w:type="dxa"/>
                </w:tcPr>
                <w:p w:rsidR="00A75AE8" w:rsidRPr="002649FE" w:rsidRDefault="004642C3" w:rsidP="00A243E1">
                  <w:pPr>
                    <w:pStyle w:val="Default"/>
                    <w:tabs>
                      <w:tab w:val="left" w:pos="142"/>
                    </w:tabs>
                    <w:rPr>
                      <w:rFonts w:ascii="Arial" w:hAnsi="Arial" w:cs="Arial"/>
                    </w:rPr>
                  </w:pPr>
                  <w:r>
                    <w:rPr>
                      <w:rFonts w:ascii="Arial" w:hAnsi="Arial" w:cs="Arial"/>
                    </w:rPr>
                    <w:t xml:space="preserve">    0</w:t>
                  </w:r>
                </w:p>
              </w:tc>
              <w:tc>
                <w:tcPr>
                  <w:tcW w:w="851" w:type="dxa"/>
                </w:tcPr>
                <w:p w:rsidR="00A75AE8" w:rsidRPr="002649FE" w:rsidRDefault="004642C3" w:rsidP="00A243E1">
                  <w:pPr>
                    <w:pStyle w:val="Default"/>
                    <w:tabs>
                      <w:tab w:val="left" w:pos="142"/>
                    </w:tabs>
                    <w:rPr>
                      <w:rFonts w:ascii="Arial" w:hAnsi="Arial" w:cs="Arial"/>
                    </w:rPr>
                  </w:pPr>
                  <w:r>
                    <w:rPr>
                      <w:rFonts w:ascii="Arial" w:hAnsi="Arial" w:cs="Arial"/>
                    </w:rPr>
                    <w:t xml:space="preserve">   0</w:t>
                  </w:r>
                </w:p>
              </w:tc>
              <w:tc>
                <w:tcPr>
                  <w:tcW w:w="850" w:type="dxa"/>
                </w:tcPr>
                <w:p w:rsidR="00A75AE8" w:rsidRPr="002649FE" w:rsidRDefault="004642C3" w:rsidP="00A243E1">
                  <w:pPr>
                    <w:pStyle w:val="Default"/>
                    <w:tabs>
                      <w:tab w:val="left" w:pos="142"/>
                    </w:tabs>
                    <w:rPr>
                      <w:rFonts w:ascii="Arial" w:hAnsi="Arial" w:cs="Arial"/>
                    </w:rPr>
                  </w:pPr>
                  <w:r>
                    <w:rPr>
                      <w:rFonts w:ascii="Arial" w:hAnsi="Arial" w:cs="Arial"/>
                    </w:rPr>
                    <w:t xml:space="preserve">  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2624AA" w:rsidRDefault="002624AA" w:rsidP="00A243E1">
            <w:pPr>
              <w:tabs>
                <w:tab w:val="left" w:pos="142"/>
              </w:tabs>
              <w:rPr>
                <w:rFonts w:ascii="Arial" w:hAnsi="Arial" w:cs="Arial"/>
                <w:sz w:val="24"/>
                <w:szCs w:val="24"/>
              </w:rPr>
            </w:pPr>
          </w:p>
          <w:p w:rsidR="004642C3" w:rsidRDefault="009F238B" w:rsidP="00A243E1">
            <w:pPr>
              <w:tabs>
                <w:tab w:val="left" w:pos="142"/>
              </w:tabs>
              <w:rPr>
                <w:rFonts w:ascii="Arial" w:hAnsi="Arial" w:cs="Arial"/>
                <w:sz w:val="24"/>
                <w:szCs w:val="24"/>
              </w:rPr>
            </w:pPr>
            <w:r>
              <w:rPr>
                <w:rFonts w:ascii="Arial" w:hAnsi="Arial" w:cs="Arial"/>
                <w:sz w:val="24"/>
                <w:szCs w:val="24"/>
              </w:rPr>
              <w:t>With regards to age, the PP</w:t>
            </w:r>
            <w:r w:rsidR="004642C3">
              <w:rPr>
                <w:rFonts w:ascii="Arial" w:hAnsi="Arial" w:cs="Arial"/>
                <w:sz w:val="24"/>
                <w:szCs w:val="24"/>
              </w:rPr>
              <w:t xml:space="preserve">G was formed many years </w:t>
            </w:r>
            <w:r w:rsidR="00323BC2">
              <w:rPr>
                <w:rFonts w:ascii="Arial" w:hAnsi="Arial" w:cs="Arial"/>
                <w:sz w:val="24"/>
                <w:szCs w:val="24"/>
              </w:rPr>
              <w:t>ago and</w:t>
            </w:r>
            <w:r w:rsidR="004642C3">
              <w:rPr>
                <w:rFonts w:ascii="Arial" w:hAnsi="Arial" w:cs="Arial"/>
                <w:sz w:val="24"/>
                <w:szCs w:val="24"/>
              </w:rPr>
              <w:t xml:space="preserve"> historically was made up of </w:t>
            </w:r>
            <w:bookmarkStart w:id="0" w:name="_GoBack"/>
            <w:bookmarkEnd w:id="0"/>
            <w:r w:rsidR="00B80A13">
              <w:rPr>
                <w:rFonts w:ascii="Arial" w:hAnsi="Arial" w:cs="Arial"/>
                <w:sz w:val="24"/>
                <w:szCs w:val="24"/>
              </w:rPr>
              <w:t>retired individuals</w:t>
            </w:r>
            <w:r w:rsidR="004642C3">
              <w:rPr>
                <w:rFonts w:ascii="Arial" w:hAnsi="Arial" w:cs="Arial"/>
                <w:sz w:val="24"/>
                <w:szCs w:val="24"/>
              </w:rPr>
              <w:t xml:space="preserve"> who were able to attend meetings/events due to less work commitments.  However, several steps have been taken to try and engage different </w:t>
            </w:r>
            <w:r w:rsidR="000C2194">
              <w:rPr>
                <w:rFonts w:ascii="Arial" w:hAnsi="Arial" w:cs="Arial"/>
                <w:sz w:val="24"/>
                <w:szCs w:val="24"/>
              </w:rPr>
              <w:t>age group</w:t>
            </w:r>
            <w:r w:rsidR="004642C3">
              <w:rPr>
                <w:rFonts w:ascii="Arial" w:hAnsi="Arial" w:cs="Arial"/>
                <w:sz w:val="24"/>
                <w:szCs w:val="24"/>
              </w:rPr>
              <w:t xml:space="preserve">s.  </w:t>
            </w:r>
            <w:r w:rsidR="0003379A">
              <w:rPr>
                <w:rFonts w:ascii="Arial" w:hAnsi="Arial" w:cs="Arial"/>
                <w:sz w:val="24"/>
                <w:szCs w:val="24"/>
              </w:rPr>
              <w:t>The PP</w:t>
            </w:r>
            <w:r w:rsidR="004642C3">
              <w:rPr>
                <w:rFonts w:ascii="Arial" w:hAnsi="Arial" w:cs="Arial"/>
                <w:sz w:val="24"/>
                <w:szCs w:val="24"/>
              </w:rPr>
              <w:t>G chair contacted the local col</w:t>
            </w:r>
            <w:r w:rsidR="0003379A">
              <w:rPr>
                <w:rFonts w:ascii="Arial" w:hAnsi="Arial" w:cs="Arial"/>
                <w:sz w:val="24"/>
                <w:szCs w:val="24"/>
              </w:rPr>
              <w:t>lege to promote the group, and one student has joined the PP</w:t>
            </w:r>
            <w:r w:rsidR="004642C3">
              <w:rPr>
                <w:rFonts w:ascii="Arial" w:hAnsi="Arial" w:cs="Arial"/>
                <w:sz w:val="24"/>
                <w:szCs w:val="24"/>
              </w:rPr>
              <w:t xml:space="preserve">G as a result.  </w:t>
            </w:r>
          </w:p>
          <w:p w:rsidR="00323BC2" w:rsidRDefault="00323BC2" w:rsidP="00A243E1">
            <w:pPr>
              <w:tabs>
                <w:tab w:val="left" w:pos="142"/>
              </w:tabs>
              <w:rPr>
                <w:rFonts w:ascii="Arial" w:hAnsi="Arial" w:cs="Arial"/>
                <w:sz w:val="24"/>
                <w:szCs w:val="24"/>
              </w:rPr>
            </w:pPr>
          </w:p>
          <w:p w:rsidR="00323BC2" w:rsidRDefault="00323BC2" w:rsidP="00A243E1">
            <w:pPr>
              <w:tabs>
                <w:tab w:val="left" w:pos="142"/>
              </w:tabs>
              <w:rPr>
                <w:rFonts w:ascii="Arial" w:hAnsi="Arial" w:cs="Arial"/>
                <w:sz w:val="24"/>
                <w:szCs w:val="24"/>
              </w:rPr>
            </w:pPr>
            <w:r>
              <w:rPr>
                <w:rFonts w:ascii="Arial" w:hAnsi="Arial" w:cs="Arial"/>
                <w:sz w:val="24"/>
                <w:szCs w:val="24"/>
              </w:rPr>
              <w:t xml:space="preserve">It is recognised that it would </w:t>
            </w:r>
            <w:r w:rsidR="0003379A">
              <w:rPr>
                <w:rFonts w:ascii="Arial" w:hAnsi="Arial" w:cs="Arial"/>
                <w:sz w:val="24"/>
                <w:szCs w:val="24"/>
              </w:rPr>
              <w:t xml:space="preserve">also </w:t>
            </w:r>
            <w:r>
              <w:rPr>
                <w:rFonts w:ascii="Arial" w:hAnsi="Arial" w:cs="Arial"/>
                <w:sz w:val="24"/>
                <w:szCs w:val="24"/>
              </w:rPr>
              <w:t>be beneficial to recruit patients between the age of 25 –</w:t>
            </w:r>
            <w:r w:rsidR="0003379A">
              <w:rPr>
                <w:rFonts w:ascii="Arial" w:hAnsi="Arial" w:cs="Arial"/>
                <w:sz w:val="24"/>
                <w:szCs w:val="24"/>
              </w:rPr>
              <w:t xml:space="preserve"> 44 and over 75’s.</w:t>
            </w:r>
            <w:r>
              <w:rPr>
                <w:rFonts w:ascii="Arial" w:hAnsi="Arial" w:cs="Arial"/>
                <w:sz w:val="24"/>
                <w:szCs w:val="24"/>
              </w:rPr>
              <w:t xml:space="preserve"> As a result, steps taken</w:t>
            </w:r>
            <w:r w:rsidR="0003379A">
              <w:rPr>
                <w:rFonts w:ascii="Arial" w:hAnsi="Arial" w:cs="Arial"/>
                <w:sz w:val="24"/>
                <w:szCs w:val="24"/>
              </w:rPr>
              <w:t xml:space="preserve"> to do this</w:t>
            </w:r>
            <w:r>
              <w:rPr>
                <w:rFonts w:ascii="Arial" w:hAnsi="Arial" w:cs="Arial"/>
                <w:sz w:val="24"/>
                <w:szCs w:val="24"/>
              </w:rPr>
              <w:t xml:space="preserve"> include:</w:t>
            </w:r>
          </w:p>
          <w:p w:rsidR="00323BC2" w:rsidRDefault="00323BC2" w:rsidP="00323BC2">
            <w:pPr>
              <w:pStyle w:val="ListParagraph"/>
              <w:numPr>
                <w:ilvl w:val="0"/>
                <w:numId w:val="3"/>
              </w:numPr>
              <w:tabs>
                <w:tab w:val="left" w:pos="142"/>
              </w:tabs>
              <w:rPr>
                <w:rFonts w:ascii="Arial" w:hAnsi="Arial" w:cs="Arial"/>
                <w:sz w:val="24"/>
                <w:szCs w:val="24"/>
              </w:rPr>
            </w:pPr>
            <w:r>
              <w:rPr>
                <w:rFonts w:ascii="Arial" w:hAnsi="Arial" w:cs="Arial"/>
                <w:sz w:val="24"/>
                <w:szCs w:val="24"/>
              </w:rPr>
              <w:t>Information and promot</w:t>
            </w:r>
            <w:r w:rsidR="0003379A">
              <w:rPr>
                <w:rFonts w:ascii="Arial" w:hAnsi="Arial" w:cs="Arial"/>
                <w:sz w:val="24"/>
                <w:szCs w:val="24"/>
              </w:rPr>
              <w:t>ion of the PP</w:t>
            </w:r>
            <w:r>
              <w:rPr>
                <w:rFonts w:ascii="Arial" w:hAnsi="Arial" w:cs="Arial"/>
                <w:sz w:val="24"/>
                <w:szCs w:val="24"/>
              </w:rPr>
              <w:t>G in the quarterly Practice Newsletter</w:t>
            </w:r>
          </w:p>
          <w:p w:rsidR="00323BC2" w:rsidRDefault="00323BC2" w:rsidP="00323BC2">
            <w:pPr>
              <w:pStyle w:val="ListParagraph"/>
              <w:numPr>
                <w:ilvl w:val="0"/>
                <w:numId w:val="3"/>
              </w:numPr>
              <w:tabs>
                <w:tab w:val="left" w:pos="142"/>
              </w:tabs>
              <w:rPr>
                <w:rFonts w:ascii="Arial" w:hAnsi="Arial" w:cs="Arial"/>
                <w:sz w:val="24"/>
                <w:szCs w:val="24"/>
              </w:rPr>
            </w:pPr>
            <w:r>
              <w:rPr>
                <w:rFonts w:ascii="Arial" w:hAnsi="Arial" w:cs="Arial"/>
                <w:sz w:val="24"/>
                <w:szCs w:val="24"/>
              </w:rPr>
              <w:lastRenderedPageBreak/>
              <w:t>Poster displayed within the Surgery waiting room,</w:t>
            </w:r>
          </w:p>
          <w:p w:rsidR="005B294F" w:rsidRDefault="0003379A" w:rsidP="005B294F">
            <w:pPr>
              <w:pStyle w:val="ListParagraph"/>
              <w:numPr>
                <w:ilvl w:val="0"/>
                <w:numId w:val="3"/>
              </w:numPr>
              <w:tabs>
                <w:tab w:val="left" w:pos="142"/>
              </w:tabs>
              <w:rPr>
                <w:rFonts w:ascii="Arial" w:hAnsi="Arial" w:cs="Arial"/>
                <w:sz w:val="24"/>
                <w:szCs w:val="24"/>
              </w:rPr>
            </w:pPr>
            <w:r>
              <w:rPr>
                <w:rFonts w:ascii="Arial" w:hAnsi="Arial" w:cs="Arial"/>
                <w:sz w:val="24"/>
                <w:szCs w:val="24"/>
              </w:rPr>
              <w:t>Information regarding the PP</w:t>
            </w:r>
            <w:r w:rsidR="00323BC2" w:rsidRPr="005B294F">
              <w:rPr>
                <w:rFonts w:ascii="Arial" w:hAnsi="Arial" w:cs="Arial"/>
                <w:sz w:val="24"/>
                <w:szCs w:val="24"/>
              </w:rPr>
              <w:t xml:space="preserve">G </w:t>
            </w:r>
            <w:r w:rsidR="005B294F" w:rsidRPr="005B294F">
              <w:rPr>
                <w:rFonts w:ascii="Arial" w:hAnsi="Arial" w:cs="Arial"/>
                <w:sz w:val="24"/>
                <w:szCs w:val="24"/>
              </w:rPr>
              <w:t xml:space="preserve">is </w:t>
            </w:r>
            <w:r w:rsidR="00323BC2" w:rsidRPr="005B294F">
              <w:rPr>
                <w:rFonts w:ascii="Arial" w:hAnsi="Arial" w:cs="Arial"/>
                <w:sz w:val="24"/>
                <w:szCs w:val="24"/>
              </w:rPr>
              <w:t>available to Patients on the Practice Website, with contact details for joining.</w:t>
            </w:r>
          </w:p>
          <w:p w:rsidR="0003379A" w:rsidRDefault="0003379A" w:rsidP="005B294F">
            <w:pPr>
              <w:pStyle w:val="ListParagraph"/>
              <w:numPr>
                <w:ilvl w:val="0"/>
                <w:numId w:val="3"/>
              </w:numPr>
              <w:tabs>
                <w:tab w:val="left" w:pos="142"/>
              </w:tabs>
              <w:rPr>
                <w:rFonts w:ascii="Arial" w:hAnsi="Arial" w:cs="Arial"/>
                <w:sz w:val="24"/>
                <w:szCs w:val="24"/>
              </w:rPr>
            </w:pPr>
            <w:r>
              <w:rPr>
                <w:rFonts w:ascii="Arial" w:hAnsi="Arial" w:cs="Arial"/>
                <w:sz w:val="24"/>
                <w:szCs w:val="24"/>
              </w:rPr>
              <w:t xml:space="preserve">Promotion of the PPG at fundraising events </w:t>
            </w:r>
          </w:p>
          <w:p w:rsidR="000C2194" w:rsidRDefault="000C2194" w:rsidP="005B294F">
            <w:pPr>
              <w:tabs>
                <w:tab w:val="left" w:pos="142"/>
              </w:tabs>
              <w:rPr>
                <w:rFonts w:ascii="Arial" w:hAnsi="Arial" w:cs="Arial"/>
                <w:sz w:val="24"/>
                <w:szCs w:val="24"/>
              </w:rPr>
            </w:pPr>
          </w:p>
          <w:p w:rsidR="005B294F" w:rsidRDefault="0003379A" w:rsidP="005B294F">
            <w:pPr>
              <w:tabs>
                <w:tab w:val="left" w:pos="142"/>
              </w:tabs>
              <w:rPr>
                <w:rFonts w:ascii="Arial" w:hAnsi="Arial" w:cs="Arial"/>
                <w:sz w:val="24"/>
                <w:szCs w:val="24"/>
              </w:rPr>
            </w:pPr>
            <w:r>
              <w:rPr>
                <w:rFonts w:ascii="Arial" w:hAnsi="Arial" w:cs="Arial"/>
                <w:sz w:val="24"/>
                <w:szCs w:val="24"/>
              </w:rPr>
              <w:t>With reference to</w:t>
            </w:r>
            <w:r w:rsidR="005B294F">
              <w:rPr>
                <w:rFonts w:ascii="Arial" w:hAnsi="Arial" w:cs="Arial"/>
                <w:sz w:val="24"/>
                <w:szCs w:val="24"/>
              </w:rPr>
              <w:t xml:space="preserve"> gender, the make-up of the Practice population shows </w:t>
            </w:r>
            <w:r w:rsidR="000662B5">
              <w:rPr>
                <w:rFonts w:ascii="Arial" w:hAnsi="Arial" w:cs="Arial"/>
                <w:sz w:val="24"/>
                <w:szCs w:val="24"/>
              </w:rPr>
              <w:t xml:space="preserve">marginally </w:t>
            </w:r>
            <w:r w:rsidR="005B294F">
              <w:rPr>
                <w:rFonts w:ascii="Arial" w:hAnsi="Arial" w:cs="Arial"/>
                <w:sz w:val="24"/>
                <w:szCs w:val="24"/>
              </w:rPr>
              <w:t>more females than males. Thi</w:t>
            </w:r>
            <w:r w:rsidR="000662B5">
              <w:rPr>
                <w:rFonts w:ascii="Arial" w:hAnsi="Arial" w:cs="Arial"/>
                <w:sz w:val="24"/>
                <w:szCs w:val="24"/>
              </w:rPr>
              <w:t>s is reflected within our PP</w:t>
            </w:r>
            <w:r w:rsidR="005B294F">
              <w:rPr>
                <w:rFonts w:ascii="Arial" w:hAnsi="Arial" w:cs="Arial"/>
                <w:sz w:val="24"/>
                <w:szCs w:val="24"/>
              </w:rPr>
              <w:t>G</w:t>
            </w:r>
            <w:r w:rsidR="00BF507C">
              <w:rPr>
                <w:rFonts w:ascii="Arial" w:hAnsi="Arial" w:cs="Arial"/>
                <w:sz w:val="24"/>
                <w:szCs w:val="24"/>
              </w:rPr>
              <w:t xml:space="preserve"> members.</w:t>
            </w:r>
            <w:r w:rsidR="005B294F">
              <w:rPr>
                <w:rFonts w:ascii="Arial" w:hAnsi="Arial" w:cs="Arial"/>
                <w:sz w:val="24"/>
                <w:szCs w:val="24"/>
              </w:rPr>
              <w:t xml:space="preserve"> The majority of Patients registered are white </w:t>
            </w:r>
            <w:proofErr w:type="spellStart"/>
            <w:r w:rsidR="005B294F">
              <w:rPr>
                <w:rFonts w:ascii="Arial" w:hAnsi="Arial" w:cs="Arial"/>
                <w:sz w:val="24"/>
                <w:szCs w:val="24"/>
              </w:rPr>
              <w:t>british</w:t>
            </w:r>
            <w:proofErr w:type="spellEnd"/>
            <w:r w:rsidR="005B294F">
              <w:rPr>
                <w:rFonts w:ascii="Arial" w:hAnsi="Arial" w:cs="Arial"/>
                <w:sz w:val="24"/>
                <w:szCs w:val="24"/>
              </w:rPr>
              <w:t xml:space="preserve"> ethnic origin. Again, this </w:t>
            </w:r>
            <w:r w:rsidR="00BF507C">
              <w:rPr>
                <w:rFonts w:ascii="Arial" w:hAnsi="Arial" w:cs="Arial"/>
                <w:sz w:val="24"/>
                <w:szCs w:val="24"/>
              </w:rPr>
              <w:t>is represen</w:t>
            </w:r>
            <w:r w:rsidR="000662B5">
              <w:rPr>
                <w:rFonts w:ascii="Arial" w:hAnsi="Arial" w:cs="Arial"/>
                <w:sz w:val="24"/>
                <w:szCs w:val="24"/>
              </w:rPr>
              <w:t>ted within our PP</w:t>
            </w:r>
            <w:r w:rsidR="00BF507C">
              <w:rPr>
                <w:rFonts w:ascii="Arial" w:hAnsi="Arial" w:cs="Arial"/>
                <w:sz w:val="24"/>
                <w:szCs w:val="24"/>
              </w:rPr>
              <w:t xml:space="preserve">G as 15 out of 16 members being ‘White </w:t>
            </w:r>
            <w:proofErr w:type="spellStart"/>
            <w:r w:rsidR="00BF507C">
              <w:rPr>
                <w:rFonts w:ascii="Arial" w:hAnsi="Arial" w:cs="Arial"/>
                <w:sz w:val="24"/>
                <w:szCs w:val="24"/>
              </w:rPr>
              <w:t>british</w:t>
            </w:r>
            <w:proofErr w:type="spellEnd"/>
            <w:r w:rsidR="00BF507C">
              <w:rPr>
                <w:rFonts w:ascii="Arial" w:hAnsi="Arial" w:cs="Arial"/>
                <w:sz w:val="24"/>
                <w:szCs w:val="24"/>
              </w:rPr>
              <w:t>’.</w:t>
            </w:r>
            <w:r w:rsidR="000662B5">
              <w:rPr>
                <w:rFonts w:ascii="Arial" w:hAnsi="Arial" w:cs="Arial"/>
                <w:sz w:val="24"/>
                <w:szCs w:val="24"/>
              </w:rPr>
              <w:t xml:space="preserve"> We currently have 1 Indian member.</w:t>
            </w:r>
          </w:p>
          <w:p w:rsidR="00BF507C" w:rsidRDefault="00BF507C" w:rsidP="005B294F">
            <w:pPr>
              <w:tabs>
                <w:tab w:val="left" w:pos="142"/>
              </w:tabs>
              <w:rPr>
                <w:rFonts w:ascii="Arial" w:hAnsi="Arial" w:cs="Arial"/>
                <w:sz w:val="24"/>
                <w:szCs w:val="24"/>
              </w:rPr>
            </w:pPr>
          </w:p>
          <w:p w:rsidR="00A75AE8" w:rsidRPr="002649FE" w:rsidRDefault="00BF507C" w:rsidP="00A243E1">
            <w:pPr>
              <w:tabs>
                <w:tab w:val="left" w:pos="142"/>
              </w:tabs>
              <w:rPr>
                <w:rFonts w:ascii="Arial" w:hAnsi="Arial" w:cs="Arial"/>
                <w:b/>
                <w:sz w:val="24"/>
                <w:szCs w:val="24"/>
              </w:rPr>
            </w:pPr>
            <w:r>
              <w:rPr>
                <w:rFonts w:ascii="Arial" w:hAnsi="Arial" w:cs="Arial"/>
                <w:sz w:val="24"/>
                <w:szCs w:val="24"/>
              </w:rPr>
              <w:t xml:space="preserve">Despite taking all the above steps, it has proved very difficult to recruit additional members </w:t>
            </w:r>
            <w:r w:rsidR="000662B5">
              <w:rPr>
                <w:rFonts w:ascii="Arial" w:hAnsi="Arial" w:cs="Arial"/>
                <w:sz w:val="24"/>
                <w:szCs w:val="24"/>
              </w:rPr>
              <w:t xml:space="preserve">to the group, but we continue to </w:t>
            </w:r>
            <w:r w:rsidR="000C2194">
              <w:rPr>
                <w:rFonts w:ascii="Arial" w:hAnsi="Arial" w:cs="Arial"/>
                <w:sz w:val="24"/>
                <w:szCs w:val="24"/>
              </w:rPr>
              <w:t xml:space="preserve">try and improve this - </w:t>
            </w:r>
            <w:r w:rsidR="000662B5">
              <w:rPr>
                <w:rFonts w:ascii="Arial" w:hAnsi="Arial" w:cs="Arial"/>
                <w:sz w:val="24"/>
                <w:szCs w:val="24"/>
              </w:rPr>
              <w:t>within the Practice, as well as at PPG events.</w:t>
            </w:r>
            <w:r w:rsidR="000662B5" w:rsidRPr="002649FE">
              <w:rPr>
                <w:rFonts w:ascii="Arial" w:hAnsi="Arial" w:cs="Arial"/>
                <w:b/>
                <w:sz w:val="24"/>
                <w:szCs w:val="24"/>
              </w:rPr>
              <w:t xml:space="preserve"> </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 or a LGBT community?</w:t>
            </w:r>
            <w:r w:rsidR="00D22895">
              <w:rPr>
                <w:rFonts w:ascii="Arial" w:hAnsi="Arial" w:cs="Arial"/>
                <w:sz w:val="24"/>
                <w:szCs w:val="24"/>
              </w:rPr>
              <w:t xml:space="preserve">  </w:t>
            </w:r>
            <w:r w:rsidRPr="000662B5">
              <w:rPr>
                <w:rFonts w:ascii="Arial" w:hAnsi="Arial" w:cs="Arial"/>
                <w:b/>
                <w:sz w:val="24"/>
                <w:szCs w:val="24"/>
              </w:rPr>
              <w:t>NO</w:t>
            </w:r>
          </w:p>
          <w:p w:rsidR="00A75AE8" w:rsidRPr="002649FE" w:rsidRDefault="00A75AE8" w:rsidP="00A243E1">
            <w:pPr>
              <w:tabs>
                <w:tab w:val="left" w:pos="142"/>
              </w:tabs>
              <w:rPr>
                <w:rFonts w:ascii="Arial" w:hAnsi="Arial" w:cs="Arial"/>
                <w:sz w:val="24"/>
                <w:szCs w:val="24"/>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D22895" w:rsidRDefault="00D22895" w:rsidP="00A243E1">
            <w:pPr>
              <w:tabs>
                <w:tab w:val="left" w:pos="142"/>
              </w:tabs>
              <w:rPr>
                <w:rFonts w:ascii="Arial" w:hAnsi="Arial" w:cs="Arial"/>
                <w:sz w:val="24"/>
                <w:szCs w:val="24"/>
              </w:rPr>
            </w:pPr>
          </w:p>
          <w:p w:rsidR="00D22895" w:rsidRPr="002649FE" w:rsidRDefault="00D22895"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1572D5" w:rsidRDefault="001572D5" w:rsidP="00A243E1">
            <w:pPr>
              <w:pStyle w:val="Default"/>
              <w:tabs>
                <w:tab w:val="left" w:pos="142"/>
              </w:tabs>
              <w:rPr>
                <w:rFonts w:ascii="Arial" w:hAnsi="Arial" w:cs="Arial"/>
              </w:rPr>
            </w:pPr>
          </w:p>
          <w:p w:rsidR="000662B5" w:rsidRDefault="001572D5" w:rsidP="000662B5">
            <w:pPr>
              <w:pStyle w:val="Default"/>
              <w:tabs>
                <w:tab w:val="left" w:pos="142"/>
              </w:tabs>
              <w:rPr>
                <w:rFonts w:ascii="Arial" w:hAnsi="Arial" w:cs="Arial"/>
                <w:sz w:val="24"/>
              </w:rPr>
            </w:pPr>
            <w:r w:rsidRPr="000662B5">
              <w:rPr>
                <w:rFonts w:ascii="Arial" w:hAnsi="Arial" w:cs="Arial"/>
                <w:sz w:val="24"/>
              </w:rPr>
              <w:t xml:space="preserve"> </w:t>
            </w:r>
            <w:r w:rsidR="000662B5" w:rsidRPr="000662B5">
              <w:rPr>
                <w:rFonts w:ascii="Arial" w:hAnsi="Arial" w:cs="Arial"/>
                <w:sz w:val="24"/>
              </w:rPr>
              <w:t>Suggestions via Suggestion Box in Waiting Room</w:t>
            </w:r>
          </w:p>
          <w:p w:rsidR="000662B5" w:rsidRPr="000662B5" w:rsidRDefault="000662B5" w:rsidP="000662B5">
            <w:pPr>
              <w:pStyle w:val="Default"/>
              <w:tabs>
                <w:tab w:val="left" w:pos="142"/>
              </w:tabs>
              <w:rPr>
                <w:rFonts w:ascii="Arial" w:hAnsi="Arial" w:cs="Arial"/>
                <w:sz w:val="24"/>
              </w:rPr>
            </w:pPr>
          </w:p>
          <w:p w:rsidR="00A75AE8" w:rsidRDefault="000662B5" w:rsidP="00A243E1">
            <w:pPr>
              <w:pStyle w:val="Default"/>
              <w:tabs>
                <w:tab w:val="left" w:pos="142"/>
              </w:tabs>
              <w:rPr>
                <w:rFonts w:ascii="Arial" w:hAnsi="Arial" w:cs="Arial"/>
                <w:sz w:val="24"/>
              </w:rPr>
            </w:pPr>
            <w:r>
              <w:rPr>
                <w:rFonts w:ascii="Arial" w:hAnsi="Arial" w:cs="Arial"/>
                <w:sz w:val="24"/>
              </w:rPr>
              <w:t>Friends and Family Test Results - com</w:t>
            </w:r>
            <w:r w:rsidR="001572D5" w:rsidRPr="000662B5">
              <w:rPr>
                <w:rFonts w:ascii="Arial" w:hAnsi="Arial" w:cs="Arial"/>
                <w:sz w:val="24"/>
              </w:rPr>
              <w:t>pleted within Surgery and online via the Surgery Website</w:t>
            </w:r>
          </w:p>
          <w:p w:rsidR="000662B5" w:rsidRPr="000662B5" w:rsidRDefault="000662B5" w:rsidP="00A243E1">
            <w:pPr>
              <w:pStyle w:val="Default"/>
              <w:tabs>
                <w:tab w:val="left" w:pos="142"/>
              </w:tabs>
              <w:rPr>
                <w:rFonts w:ascii="Arial" w:hAnsi="Arial" w:cs="Arial"/>
                <w:sz w:val="24"/>
              </w:rPr>
            </w:pPr>
          </w:p>
          <w:p w:rsidR="000662B5" w:rsidRPr="000662B5" w:rsidRDefault="000662B5" w:rsidP="00A243E1">
            <w:pPr>
              <w:pStyle w:val="Default"/>
              <w:tabs>
                <w:tab w:val="left" w:pos="142"/>
              </w:tabs>
              <w:rPr>
                <w:rFonts w:ascii="Arial" w:hAnsi="Arial" w:cs="Arial"/>
                <w:sz w:val="24"/>
              </w:rPr>
            </w:pPr>
            <w:r w:rsidRPr="000662B5">
              <w:rPr>
                <w:rFonts w:ascii="Arial" w:hAnsi="Arial" w:cs="Arial"/>
                <w:sz w:val="24"/>
              </w:rPr>
              <w:t>Complaints and Compliments made directly to the Practice</w:t>
            </w:r>
          </w:p>
          <w:p w:rsidR="000662B5" w:rsidRPr="000662B5" w:rsidRDefault="000662B5" w:rsidP="00A243E1">
            <w:pPr>
              <w:pStyle w:val="Default"/>
              <w:tabs>
                <w:tab w:val="left" w:pos="142"/>
              </w:tabs>
              <w:rPr>
                <w:rFonts w:ascii="Arial" w:hAnsi="Arial" w:cs="Arial"/>
                <w:sz w:val="24"/>
              </w:rPr>
            </w:pPr>
          </w:p>
          <w:p w:rsidR="000662B5" w:rsidRPr="000662B5" w:rsidRDefault="000662B5" w:rsidP="00A243E1">
            <w:pPr>
              <w:pStyle w:val="Default"/>
              <w:tabs>
                <w:tab w:val="left" w:pos="142"/>
              </w:tabs>
              <w:rPr>
                <w:rFonts w:ascii="Arial" w:hAnsi="Arial" w:cs="Arial"/>
                <w:sz w:val="24"/>
              </w:rPr>
            </w:pPr>
            <w:r w:rsidRPr="000662B5">
              <w:rPr>
                <w:rFonts w:ascii="Arial" w:hAnsi="Arial" w:cs="Arial"/>
                <w:sz w:val="24"/>
              </w:rPr>
              <w:t>Comments made to  PPG members</w:t>
            </w:r>
          </w:p>
          <w:p w:rsidR="00A75AE8" w:rsidRPr="000662B5"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B27371" w:rsidRDefault="00B27371" w:rsidP="00A243E1">
            <w:pPr>
              <w:pStyle w:val="Default"/>
              <w:tabs>
                <w:tab w:val="left" w:pos="142"/>
              </w:tabs>
              <w:rPr>
                <w:rFonts w:ascii="Arial" w:hAnsi="Arial" w:cs="Arial"/>
                <w:sz w:val="24"/>
              </w:rPr>
            </w:pPr>
          </w:p>
          <w:p w:rsidR="00B27371" w:rsidRDefault="001572D5" w:rsidP="00A243E1">
            <w:pPr>
              <w:pStyle w:val="Default"/>
              <w:tabs>
                <w:tab w:val="left" w:pos="142"/>
              </w:tabs>
              <w:rPr>
                <w:rFonts w:ascii="Arial" w:hAnsi="Arial" w:cs="Arial"/>
                <w:sz w:val="24"/>
              </w:rPr>
            </w:pPr>
            <w:r>
              <w:rPr>
                <w:rFonts w:ascii="Arial" w:hAnsi="Arial" w:cs="Arial"/>
                <w:sz w:val="24"/>
              </w:rPr>
              <w:t>Monthly review by the Practice Manager and PRG Vice-Chair</w:t>
            </w:r>
          </w:p>
          <w:p w:rsidR="00B27371" w:rsidRPr="002649FE" w:rsidRDefault="00B27371"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1572D5" w:rsidRPr="002649FE" w:rsidTr="00A243E1">
        <w:trPr>
          <w:trHeight w:val="920"/>
        </w:trPr>
        <w:tc>
          <w:tcPr>
            <w:tcW w:w="14346" w:type="dxa"/>
          </w:tcPr>
          <w:p w:rsidR="001572D5" w:rsidRPr="002649FE" w:rsidRDefault="001572D5"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33E90" w:rsidTr="00A243E1">
        <w:trPr>
          <w:trHeight w:val="920"/>
        </w:trPr>
        <w:tc>
          <w:tcPr>
            <w:tcW w:w="14089" w:type="dxa"/>
          </w:tcPr>
          <w:p w:rsidR="00A75AE8" w:rsidRPr="00233E90" w:rsidRDefault="00A75AE8" w:rsidP="00A243E1">
            <w:pPr>
              <w:pStyle w:val="Default"/>
              <w:tabs>
                <w:tab w:val="left" w:pos="142"/>
              </w:tabs>
              <w:rPr>
                <w:rFonts w:ascii="Arial" w:hAnsi="Arial" w:cs="Arial"/>
                <w:sz w:val="24"/>
              </w:rPr>
            </w:pPr>
          </w:p>
          <w:p w:rsidR="00A75AE8" w:rsidRPr="00233E90" w:rsidRDefault="00A75AE8" w:rsidP="00A243E1">
            <w:pPr>
              <w:pStyle w:val="Default"/>
              <w:tabs>
                <w:tab w:val="left" w:pos="142"/>
              </w:tabs>
              <w:rPr>
                <w:rFonts w:ascii="Arial" w:hAnsi="Arial" w:cs="Arial"/>
                <w:sz w:val="24"/>
              </w:rPr>
            </w:pPr>
            <w:r w:rsidRPr="00233E90">
              <w:rPr>
                <w:rFonts w:ascii="Arial" w:hAnsi="Arial" w:cs="Arial"/>
                <w:sz w:val="24"/>
              </w:rPr>
              <w:t>Description of priority area:</w:t>
            </w:r>
          </w:p>
          <w:p w:rsidR="00A75AE8" w:rsidRPr="00233E90" w:rsidRDefault="00A75AE8" w:rsidP="00A243E1">
            <w:pPr>
              <w:pStyle w:val="Default"/>
              <w:tabs>
                <w:tab w:val="left" w:pos="142"/>
              </w:tabs>
              <w:rPr>
                <w:rFonts w:ascii="Arial" w:hAnsi="Arial" w:cs="Arial"/>
                <w:sz w:val="24"/>
              </w:rPr>
            </w:pPr>
          </w:p>
          <w:p w:rsidR="00233E90" w:rsidRPr="00233E90" w:rsidRDefault="00BF507C" w:rsidP="00233E90">
            <w:pPr>
              <w:pStyle w:val="NormalWeb"/>
              <w:rPr>
                <w:rFonts w:ascii="Arial" w:hAnsi="Arial" w:cs="Arial"/>
                <w:color w:val="000000"/>
              </w:rPr>
            </w:pPr>
            <w:r w:rsidRPr="00233E90">
              <w:rPr>
                <w:rFonts w:ascii="Arial" w:hAnsi="Arial" w:cs="Arial"/>
              </w:rPr>
              <w:t xml:space="preserve">Improve </w:t>
            </w:r>
            <w:r w:rsidR="00904B52" w:rsidRPr="00233E90">
              <w:rPr>
                <w:rFonts w:ascii="Arial" w:hAnsi="Arial" w:cs="Arial"/>
              </w:rPr>
              <w:t xml:space="preserve">Telephone Access </w:t>
            </w:r>
            <w:r w:rsidR="00233E90">
              <w:rPr>
                <w:rFonts w:ascii="Arial" w:hAnsi="Arial" w:cs="Arial"/>
              </w:rPr>
              <w:t xml:space="preserve">- </w:t>
            </w:r>
            <w:r w:rsidR="00233E90" w:rsidRPr="00233E90">
              <w:rPr>
                <w:rFonts w:ascii="Arial" w:hAnsi="Arial" w:cs="Arial"/>
                <w:color w:val="000000"/>
              </w:rPr>
              <w:t xml:space="preserve">Two patients stated that it was harder to get through </w:t>
            </w:r>
            <w:r w:rsidR="000662B5">
              <w:rPr>
                <w:rFonts w:ascii="Arial" w:hAnsi="Arial" w:cs="Arial"/>
                <w:color w:val="000000"/>
              </w:rPr>
              <w:t>when telephoning the surgery. A</w:t>
            </w:r>
            <w:r w:rsidR="00233E90" w:rsidRPr="00233E90">
              <w:rPr>
                <w:rFonts w:ascii="Arial" w:hAnsi="Arial" w:cs="Arial"/>
                <w:color w:val="000000"/>
              </w:rPr>
              <w:t xml:space="preserve"> telephone audit was carried out late</w:t>
            </w:r>
            <w:r w:rsidR="000662B5">
              <w:rPr>
                <w:rFonts w:ascii="Arial" w:hAnsi="Arial" w:cs="Arial"/>
                <w:color w:val="000000"/>
              </w:rPr>
              <w:t xml:space="preserve"> last year. </w:t>
            </w:r>
            <w:r w:rsidR="00233E90" w:rsidRPr="00233E90">
              <w:rPr>
                <w:rFonts w:ascii="Arial" w:hAnsi="Arial" w:cs="Arial"/>
                <w:color w:val="000000"/>
              </w:rPr>
              <w:t xml:space="preserve"> As the Practice List size has grown, demand has inc</w:t>
            </w:r>
            <w:r w:rsidR="002E21A1">
              <w:rPr>
                <w:rFonts w:ascii="Arial" w:hAnsi="Arial" w:cs="Arial"/>
                <w:color w:val="000000"/>
              </w:rPr>
              <w:t>reased si</w:t>
            </w:r>
            <w:r w:rsidR="000662B5">
              <w:rPr>
                <w:rFonts w:ascii="Arial" w:hAnsi="Arial" w:cs="Arial"/>
                <w:color w:val="000000"/>
              </w:rPr>
              <w:t>gnificantly, so it was felt that this would be a useful area of priority.</w:t>
            </w:r>
            <w:r w:rsidR="002E21A1">
              <w:rPr>
                <w:rFonts w:ascii="Arial" w:hAnsi="Arial" w:cs="Arial"/>
                <w:color w:val="000000"/>
              </w:rPr>
              <w:t xml:space="preserve"> </w:t>
            </w:r>
          </w:p>
          <w:p w:rsidR="00A75AE8" w:rsidRPr="00233E90" w:rsidRDefault="00A75AE8" w:rsidP="00A243E1">
            <w:pPr>
              <w:pStyle w:val="Default"/>
              <w:tabs>
                <w:tab w:val="left" w:pos="142"/>
              </w:tabs>
              <w:rPr>
                <w:rFonts w:ascii="Arial" w:hAnsi="Arial" w:cs="Arial"/>
                <w:sz w:val="24"/>
              </w:rPr>
            </w:pPr>
          </w:p>
          <w:p w:rsidR="00A75AE8" w:rsidRPr="00233E90"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233E90" w:rsidP="00A243E1">
            <w:pPr>
              <w:pStyle w:val="Default"/>
              <w:tabs>
                <w:tab w:val="left" w:pos="142"/>
              </w:tabs>
              <w:rPr>
                <w:rFonts w:ascii="Arial" w:hAnsi="Arial" w:cs="Arial"/>
                <w:sz w:val="24"/>
              </w:rPr>
            </w:pPr>
            <w:r>
              <w:rPr>
                <w:rFonts w:ascii="Arial" w:hAnsi="Arial" w:cs="Arial"/>
                <w:sz w:val="24"/>
              </w:rPr>
              <w:t>A telephone audit was carried out late last year. This identified the busiest periods during the day, and also looked at whether</w:t>
            </w:r>
            <w:r w:rsidR="002E21A1">
              <w:rPr>
                <w:rFonts w:ascii="Arial" w:hAnsi="Arial" w:cs="Arial"/>
                <w:sz w:val="24"/>
              </w:rPr>
              <w:t xml:space="preserve"> the number of telephone lines</w:t>
            </w:r>
            <w:r>
              <w:rPr>
                <w:rFonts w:ascii="Arial" w:hAnsi="Arial" w:cs="Arial"/>
                <w:sz w:val="24"/>
              </w:rPr>
              <w:t xml:space="preserve"> we currently</w:t>
            </w:r>
            <w:r w:rsidR="003028C6">
              <w:rPr>
                <w:rFonts w:ascii="Arial" w:hAnsi="Arial" w:cs="Arial"/>
                <w:sz w:val="24"/>
              </w:rPr>
              <w:t xml:space="preserve"> had</w:t>
            </w:r>
            <w:r>
              <w:rPr>
                <w:rFonts w:ascii="Arial" w:hAnsi="Arial" w:cs="Arial"/>
                <w:sz w:val="24"/>
              </w:rPr>
              <w:t xml:space="preserve"> were sufficient. As the Practice list size has grown by approximately 500 patients since last year, this has had a huge impact on the no. of telepho</w:t>
            </w:r>
            <w:r w:rsidR="002E21A1">
              <w:rPr>
                <w:rFonts w:ascii="Arial" w:hAnsi="Arial" w:cs="Arial"/>
                <w:sz w:val="24"/>
              </w:rPr>
              <w:t xml:space="preserve">ne calls received, </w:t>
            </w:r>
            <w:r>
              <w:rPr>
                <w:rFonts w:ascii="Arial" w:hAnsi="Arial" w:cs="Arial"/>
                <w:sz w:val="24"/>
              </w:rPr>
              <w:t>showing demand has increased significantly.</w:t>
            </w:r>
            <w:r w:rsidR="003028C6">
              <w:rPr>
                <w:rFonts w:ascii="Arial" w:hAnsi="Arial" w:cs="Arial"/>
                <w:sz w:val="24"/>
              </w:rPr>
              <w:t xml:space="preserve">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233E90" w:rsidP="00A243E1">
            <w:pPr>
              <w:pStyle w:val="Default"/>
              <w:tabs>
                <w:tab w:val="left" w:pos="142"/>
              </w:tabs>
              <w:rPr>
                <w:rFonts w:ascii="Arial" w:hAnsi="Arial" w:cs="Arial"/>
                <w:sz w:val="24"/>
              </w:rPr>
            </w:pPr>
            <w:r>
              <w:rPr>
                <w:rFonts w:ascii="Arial" w:hAnsi="Arial" w:cs="Arial"/>
                <w:sz w:val="24"/>
              </w:rPr>
              <w:t xml:space="preserve">Recognition of demand increase, with a decision to recruit an additional receptionist to assist with answering the telephones. This would reduce waiting times for speaking with a receptionist. </w:t>
            </w:r>
            <w:r w:rsidR="002E21A1">
              <w:rPr>
                <w:rFonts w:ascii="Arial" w:hAnsi="Arial" w:cs="Arial"/>
                <w:sz w:val="24"/>
              </w:rPr>
              <w:t>Identification of the busiest periods has helped to determine staffing requirements during the day, and receptionist hours have been amended accordingly. This h</w:t>
            </w:r>
            <w:r w:rsidR="003028C6">
              <w:rPr>
                <w:rFonts w:ascii="Arial" w:hAnsi="Arial" w:cs="Arial"/>
                <w:sz w:val="24"/>
              </w:rPr>
              <w:t>as been publicised within the PP</w:t>
            </w:r>
            <w:r w:rsidR="002E21A1">
              <w:rPr>
                <w:rFonts w:ascii="Arial" w:hAnsi="Arial" w:cs="Arial"/>
                <w:sz w:val="24"/>
              </w:rPr>
              <w:t>G, and patients informed via the Newsletter.</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DC6C2D" w:rsidRDefault="00DC6C2D" w:rsidP="00A243E1">
            <w:pPr>
              <w:pStyle w:val="Default"/>
              <w:tabs>
                <w:tab w:val="left" w:pos="142"/>
              </w:tabs>
              <w:rPr>
                <w:rFonts w:ascii="Arial" w:hAnsi="Arial" w:cs="Arial"/>
                <w:sz w:val="24"/>
              </w:rPr>
            </w:pPr>
          </w:p>
          <w:p w:rsidR="00DC6C2D" w:rsidRDefault="002E21A1" w:rsidP="002E21A1">
            <w:pPr>
              <w:pStyle w:val="NormalWeb"/>
              <w:rPr>
                <w:rFonts w:ascii="Arial" w:hAnsi="Arial" w:cs="Arial"/>
              </w:rPr>
            </w:pPr>
            <w:r w:rsidRPr="00DC6C2D">
              <w:rPr>
                <w:rFonts w:ascii="Arial" w:hAnsi="Arial" w:cs="Arial"/>
              </w:rPr>
              <w:t>Appointment Demand -</w:t>
            </w:r>
            <w:r w:rsidR="00DC6C2D">
              <w:rPr>
                <w:rFonts w:ascii="Arial" w:hAnsi="Arial" w:cs="Arial"/>
              </w:rPr>
              <w:t xml:space="preserve"> </w:t>
            </w:r>
            <w:r w:rsidR="00822583">
              <w:rPr>
                <w:rFonts w:ascii="Arial" w:hAnsi="Arial" w:cs="Arial"/>
              </w:rPr>
              <w:t>3 patients stated that it is more difficult to get an appointment to see a Doctor, and they have to wait longer.  The practice has maintained seeing patients on the same day for an appointment, for many years. However,</w:t>
            </w:r>
          </w:p>
          <w:p w:rsidR="002E21A1" w:rsidRPr="00DC6C2D" w:rsidRDefault="00822583" w:rsidP="002E21A1">
            <w:pPr>
              <w:pStyle w:val="NormalWeb"/>
              <w:rPr>
                <w:rFonts w:ascii="Arial" w:hAnsi="Arial" w:cs="Arial"/>
                <w:color w:val="000000"/>
              </w:rPr>
            </w:pPr>
            <w:proofErr w:type="gramStart"/>
            <w:r>
              <w:rPr>
                <w:rFonts w:ascii="Arial" w:hAnsi="Arial" w:cs="Arial"/>
                <w:color w:val="000000"/>
              </w:rPr>
              <w:t>a</w:t>
            </w:r>
            <w:r w:rsidR="002E21A1" w:rsidRPr="00DC6C2D">
              <w:rPr>
                <w:rFonts w:ascii="Arial" w:hAnsi="Arial" w:cs="Arial"/>
                <w:color w:val="000000"/>
              </w:rPr>
              <w:t>s</w:t>
            </w:r>
            <w:proofErr w:type="gramEnd"/>
            <w:r w:rsidR="002E21A1" w:rsidRPr="00DC6C2D">
              <w:rPr>
                <w:rFonts w:ascii="Arial" w:hAnsi="Arial" w:cs="Arial"/>
                <w:color w:val="000000"/>
              </w:rPr>
              <w:t xml:space="preserve"> the Patient List size has grown (we have register</w:t>
            </w:r>
            <w:r>
              <w:rPr>
                <w:rFonts w:ascii="Arial" w:hAnsi="Arial" w:cs="Arial"/>
                <w:color w:val="000000"/>
              </w:rPr>
              <w:t>ed approximately an additional 5</w:t>
            </w:r>
            <w:r w:rsidR="002E21A1" w:rsidRPr="00DC6C2D">
              <w:rPr>
                <w:rFonts w:ascii="Arial" w:hAnsi="Arial" w:cs="Arial"/>
                <w:color w:val="000000"/>
              </w:rPr>
              <w:t>00 patients since April last year), demand for appointments has hugely increased.  Last year, we increased a</w:t>
            </w:r>
            <w:r w:rsidR="008C2028">
              <w:rPr>
                <w:rFonts w:ascii="Arial" w:hAnsi="Arial" w:cs="Arial"/>
                <w:color w:val="000000"/>
              </w:rPr>
              <w:t xml:space="preserve"> Dr session to manage demand, and cope with an influx of patients registering as a result of closure of a nearby Practice.</w:t>
            </w:r>
          </w:p>
          <w:p w:rsidR="002E21A1" w:rsidRPr="002649FE" w:rsidRDefault="002E21A1"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Default="00A75AE8" w:rsidP="00A243E1">
            <w:pPr>
              <w:pStyle w:val="Default"/>
              <w:tabs>
                <w:tab w:val="left" w:pos="142"/>
              </w:tabs>
              <w:rPr>
                <w:rFonts w:ascii="Arial" w:hAnsi="Arial" w:cs="Arial"/>
                <w:sz w:val="24"/>
              </w:rPr>
            </w:pPr>
          </w:p>
          <w:p w:rsidR="00A75AE8" w:rsidRPr="002649FE" w:rsidRDefault="00DC6C2D" w:rsidP="00A243E1">
            <w:pPr>
              <w:pStyle w:val="Default"/>
              <w:tabs>
                <w:tab w:val="left" w:pos="142"/>
              </w:tabs>
              <w:rPr>
                <w:rFonts w:ascii="Arial" w:hAnsi="Arial" w:cs="Arial"/>
                <w:sz w:val="24"/>
              </w:rPr>
            </w:pPr>
            <w:r>
              <w:rPr>
                <w:rFonts w:ascii="Arial" w:hAnsi="Arial" w:cs="Arial"/>
                <w:sz w:val="24"/>
              </w:rPr>
              <w:t xml:space="preserve">An audit was conducted, looking at the no. of requests made for an appointment during the day, compared to the no. of appointments which were available. </w:t>
            </w:r>
            <w:r w:rsidR="00822583">
              <w:rPr>
                <w:rFonts w:ascii="Arial" w:hAnsi="Arial" w:cs="Arial"/>
                <w:sz w:val="24"/>
              </w:rPr>
              <w:t>This was monitored for a two week period, and high</w:t>
            </w:r>
            <w:r w:rsidR="0073768E">
              <w:rPr>
                <w:rFonts w:ascii="Arial" w:hAnsi="Arial" w:cs="Arial"/>
                <w:sz w:val="24"/>
              </w:rPr>
              <w:t xml:space="preserve">lighted that </w:t>
            </w:r>
            <w:r w:rsidR="003028C6">
              <w:rPr>
                <w:rFonts w:ascii="Arial" w:hAnsi="Arial" w:cs="Arial"/>
                <w:sz w:val="24"/>
              </w:rPr>
              <w:t>growth</w:t>
            </w:r>
            <w:r w:rsidR="0073768E">
              <w:rPr>
                <w:rFonts w:ascii="Arial" w:hAnsi="Arial" w:cs="Arial"/>
                <w:sz w:val="24"/>
              </w:rPr>
              <w:t xml:space="preserve"> in</w:t>
            </w:r>
            <w:r w:rsidR="00822583">
              <w:rPr>
                <w:rFonts w:ascii="Arial" w:hAnsi="Arial" w:cs="Arial"/>
                <w:sz w:val="24"/>
              </w:rPr>
              <w:t xml:space="preserve"> List size had increased demand significantly. As a result, in September last year, the Doctors began offering 5 telephone consultations each, every day </w:t>
            </w:r>
            <w:r w:rsidR="0073768E">
              <w:rPr>
                <w:rFonts w:ascii="Arial" w:hAnsi="Arial" w:cs="Arial"/>
                <w:sz w:val="24"/>
              </w:rPr>
              <w:t xml:space="preserve">as an addition to their face to face surgeries, in order </w:t>
            </w:r>
            <w:r w:rsidR="00822583">
              <w:rPr>
                <w:rFonts w:ascii="Arial" w:hAnsi="Arial" w:cs="Arial"/>
                <w:sz w:val="24"/>
              </w:rPr>
              <w:t xml:space="preserve">to cope with </w:t>
            </w:r>
            <w:r w:rsidR="0073768E">
              <w:rPr>
                <w:rFonts w:ascii="Arial" w:hAnsi="Arial" w:cs="Arial"/>
                <w:sz w:val="24"/>
              </w:rPr>
              <w:t>the demand. This has helped to manage patients better, especially where patients have needed to speak to a Doctor where an examination is not required.  For example, where the patient has had a medication enquiry.  As the Practice List continues to grow, an additional weekly clinical session is also being offered from April 2015.</w:t>
            </w:r>
            <w:r w:rsidR="008C2028">
              <w:rPr>
                <w:rFonts w:ascii="Arial" w:hAnsi="Arial" w:cs="Arial"/>
                <w:sz w:val="24"/>
              </w:rPr>
              <w:t xml:space="preserve"> It is hoped this will ease demand.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73768E" w:rsidP="008C2028">
            <w:pPr>
              <w:pStyle w:val="Default"/>
              <w:numPr>
                <w:ilvl w:val="0"/>
                <w:numId w:val="3"/>
              </w:numPr>
              <w:tabs>
                <w:tab w:val="left" w:pos="142"/>
              </w:tabs>
              <w:rPr>
                <w:rFonts w:ascii="Arial" w:hAnsi="Arial" w:cs="Arial"/>
                <w:sz w:val="24"/>
              </w:rPr>
            </w:pPr>
            <w:r>
              <w:rPr>
                <w:rFonts w:ascii="Arial" w:hAnsi="Arial" w:cs="Arial"/>
                <w:sz w:val="24"/>
              </w:rPr>
              <w:t xml:space="preserve">Patients are able to speak to a Doctor on the </w:t>
            </w:r>
            <w:r w:rsidR="008C2028">
              <w:rPr>
                <w:rFonts w:ascii="Arial" w:hAnsi="Arial" w:cs="Arial"/>
                <w:sz w:val="24"/>
              </w:rPr>
              <w:t xml:space="preserve">same </w:t>
            </w:r>
            <w:r>
              <w:rPr>
                <w:rFonts w:ascii="Arial" w:hAnsi="Arial" w:cs="Arial"/>
                <w:sz w:val="24"/>
              </w:rPr>
              <w:t xml:space="preserve">day of contact via telephone, if necessary. </w:t>
            </w:r>
          </w:p>
          <w:p w:rsidR="00A75AE8" w:rsidRDefault="00A75AE8" w:rsidP="00A243E1">
            <w:pPr>
              <w:pStyle w:val="Default"/>
              <w:tabs>
                <w:tab w:val="left" w:pos="142"/>
              </w:tabs>
              <w:rPr>
                <w:rFonts w:ascii="Arial" w:hAnsi="Arial" w:cs="Arial"/>
                <w:sz w:val="24"/>
              </w:rPr>
            </w:pPr>
          </w:p>
          <w:p w:rsidR="00A75AE8" w:rsidRDefault="0073768E" w:rsidP="00A243E1">
            <w:pPr>
              <w:pStyle w:val="Default"/>
              <w:numPr>
                <w:ilvl w:val="0"/>
                <w:numId w:val="3"/>
              </w:numPr>
              <w:tabs>
                <w:tab w:val="left" w:pos="142"/>
              </w:tabs>
              <w:rPr>
                <w:rFonts w:ascii="Arial" w:hAnsi="Arial" w:cs="Arial"/>
                <w:sz w:val="24"/>
              </w:rPr>
            </w:pPr>
            <w:r w:rsidRPr="008C2028">
              <w:rPr>
                <w:rFonts w:ascii="Arial" w:hAnsi="Arial" w:cs="Arial"/>
                <w:sz w:val="24"/>
              </w:rPr>
              <w:t>Additional clinical session – offering an additional 15 pts per week</w:t>
            </w:r>
          </w:p>
          <w:p w:rsidR="008C2028" w:rsidRDefault="008C2028" w:rsidP="008C2028">
            <w:pPr>
              <w:pStyle w:val="ListParagraph"/>
              <w:rPr>
                <w:rFonts w:ascii="Arial" w:hAnsi="Arial" w:cs="Arial"/>
                <w:sz w:val="24"/>
              </w:rPr>
            </w:pPr>
          </w:p>
          <w:p w:rsidR="008C2028" w:rsidRDefault="008C2028" w:rsidP="008C2028">
            <w:pPr>
              <w:pStyle w:val="Default"/>
              <w:tabs>
                <w:tab w:val="left" w:pos="142"/>
              </w:tabs>
              <w:rPr>
                <w:rFonts w:ascii="Arial" w:hAnsi="Arial" w:cs="Arial"/>
                <w:sz w:val="24"/>
              </w:rPr>
            </w:pPr>
            <w:r>
              <w:rPr>
                <w:rFonts w:ascii="Arial" w:hAnsi="Arial" w:cs="Arial"/>
                <w:sz w:val="24"/>
              </w:rPr>
              <w:t>Both of the above have helped to manage patients and reduced waiting times to see a doctor.</w:t>
            </w:r>
          </w:p>
          <w:p w:rsidR="008C2028" w:rsidRDefault="008C2028" w:rsidP="008C2028">
            <w:pPr>
              <w:pStyle w:val="Default"/>
              <w:tabs>
                <w:tab w:val="left" w:pos="142"/>
              </w:tabs>
              <w:rPr>
                <w:rFonts w:ascii="Arial" w:hAnsi="Arial" w:cs="Arial"/>
                <w:sz w:val="24"/>
              </w:rPr>
            </w:pPr>
            <w:r>
              <w:rPr>
                <w:rFonts w:ascii="Arial" w:hAnsi="Arial" w:cs="Arial"/>
                <w:sz w:val="24"/>
              </w:rPr>
              <w:t xml:space="preserve"> </w:t>
            </w:r>
          </w:p>
          <w:p w:rsidR="008C2028" w:rsidRPr="008C2028" w:rsidRDefault="008C2028" w:rsidP="008C2028">
            <w:pPr>
              <w:pStyle w:val="Default"/>
              <w:tabs>
                <w:tab w:val="left" w:pos="142"/>
              </w:tabs>
              <w:rPr>
                <w:rFonts w:ascii="Arial" w:hAnsi="Arial" w:cs="Arial"/>
                <w:sz w:val="24"/>
              </w:rPr>
            </w:pPr>
            <w:r>
              <w:rPr>
                <w:rFonts w:ascii="Arial" w:hAnsi="Arial" w:cs="Arial"/>
                <w:sz w:val="24"/>
              </w:rPr>
              <w:t>Publicised in the Practice Newsletter and Practice website.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lastRenderedPageBreak/>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8C2028" w:rsidRDefault="008C2028" w:rsidP="00A243E1">
            <w:pPr>
              <w:pStyle w:val="Default"/>
              <w:tabs>
                <w:tab w:val="left" w:pos="142"/>
              </w:tabs>
              <w:rPr>
                <w:rFonts w:ascii="Arial" w:hAnsi="Arial" w:cs="Arial"/>
                <w:sz w:val="24"/>
              </w:rPr>
            </w:pPr>
          </w:p>
          <w:p w:rsidR="0054385B" w:rsidRDefault="008C2028" w:rsidP="0054385B">
            <w:pPr>
              <w:pStyle w:val="NormalWeb"/>
              <w:rPr>
                <w:rFonts w:ascii="Arial" w:hAnsi="Arial" w:cs="Arial"/>
              </w:rPr>
            </w:pPr>
            <w:r w:rsidRPr="0054385B">
              <w:rPr>
                <w:rFonts w:ascii="Arial" w:hAnsi="Arial" w:cs="Arial"/>
              </w:rPr>
              <w:t xml:space="preserve">Promotion of </w:t>
            </w:r>
            <w:r w:rsidR="0054385B" w:rsidRPr="0054385B">
              <w:rPr>
                <w:rFonts w:ascii="Arial" w:hAnsi="Arial" w:cs="Arial"/>
              </w:rPr>
              <w:t>Online Services –</w:t>
            </w:r>
            <w:r w:rsidR="0054385B">
              <w:rPr>
                <w:rFonts w:ascii="Arial" w:hAnsi="Arial" w:cs="Arial"/>
              </w:rPr>
              <w:t xml:space="preserve"> As part of our FFT second question, it was identified that many patients were still not aware that they could use online services to order repeat prescriptions, book appointments and view a summary of their records (from April 2015). Usage of this service will also help to reduce telephone requests for prescriptions, and </w:t>
            </w:r>
            <w:r w:rsidR="003028C6">
              <w:rPr>
                <w:rFonts w:ascii="Arial" w:hAnsi="Arial" w:cs="Arial"/>
              </w:rPr>
              <w:t xml:space="preserve">telephone </w:t>
            </w:r>
            <w:r w:rsidR="0054385B">
              <w:rPr>
                <w:rFonts w:ascii="Arial" w:hAnsi="Arial" w:cs="Arial"/>
              </w:rPr>
              <w:t>appointment requests.</w:t>
            </w:r>
          </w:p>
          <w:p w:rsidR="0054385B" w:rsidRDefault="0054385B" w:rsidP="0054385B">
            <w:pPr>
              <w:pStyle w:val="NormalWeb"/>
              <w:rPr>
                <w:rFonts w:ascii="Arial" w:hAnsi="Arial" w:cs="Arial"/>
              </w:rPr>
            </w:pPr>
          </w:p>
          <w:p w:rsidR="0054385B" w:rsidRPr="0054385B" w:rsidRDefault="0054385B" w:rsidP="0054385B">
            <w:pPr>
              <w:pStyle w:val="NormalWeb"/>
              <w:rPr>
                <w:rFonts w:ascii="Arial" w:hAnsi="Arial" w:cs="Arial"/>
                <w:color w:val="000000"/>
              </w:rPr>
            </w:pPr>
            <w:r w:rsidRPr="0054385B">
              <w:rPr>
                <w:rFonts w:ascii="Arial" w:hAnsi="Arial" w:cs="Arial"/>
              </w:rPr>
              <w:t xml:space="preserve"> </w:t>
            </w:r>
            <w:r w:rsidRPr="0054385B">
              <w:rPr>
                <w:rFonts w:ascii="Arial" w:hAnsi="Arial" w:cs="Arial"/>
                <w:color w:val="000000"/>
              </w:rPr>
              <w:t xml:space="preserve">Patients who take repeat medication have the facility to be able to order their prescriptions online.  This would also help reduce requests by telephone.  Patients can also book a limited number of appointments </w:t>
            </w:r>
            <w:proofErr w:type="gramStart"/>
            <w:r w:rsidRPr="0054385B">
              <w:rPr>
                <w:rFonts w:ascii="Arial" w:hAnsi="Arial" w:cs="Arial"/>
                <w:color w:val="000000"/>
              </w:rPr>
              <w:t>online,</w:t>
            </w:r>
            <w:proofErr w:type="gramEnd"/>
            <w:r w:rsidRPr="0054385B">
              <w:rPr>
                <w:rFonts w:ascii="Arial" w:hAnsi="Arial" w:cs="Arial"/>
                <w:color w:val="000000"/>
              </w:rPr>
              <w:t xml:space="preserve"> </w:t>
            </w:r>
            <w:r w:rsidR="003028C6" w:rsidRPr="0054385B">
              <w:rPr>
                <w:rFonts w:ascii="Arial" w:hAnsi="Arial" w:cs="Arial"/>
                <w:color w:val="000000"/>
              </w:rPr>
              <w:t>Again, we</w:t>
            </w:r>
            <w:r w:rsidRPr="0054385B">
              <w:rPr>
                <w:rFonts w:ascii="Arial" w:hAnsi="Arial" w:cs="Arial"/>
                <w:color w:val="000000"/>
              </w:rPr>
              <w:t xml:space="preserve"> plan to increase these from April this year. NHS England </w:t>
            </w:r>
            <w:proofErr w:type="gramStart"/>
            <w:r w:rsidRPr="0054385B">
              <w:rPr>
                <w:rFonts w:ascii="Arial" w:hAnsi="Arial" w:cs="Arial"/>
                <w:color w:val="000000"/>
              </w:rPr>
              <w:t>have</w:t>
            </w:r>
            <w:proofErr w:type="gramEnd"/>
            <w:r w:rsidRPr="0054385B">
              <w:rPr>
                <w:rFonts w:ascii="Arial" w:hAnsi="Arial" w:cs="Arial"/>
                <w:color w:val="000000"/>
              </w:rPr>
              <w:t xml:space="preserve"> also stated that all Practices must offer patients access to view their allergies and medication information online. We will be offering this Service from the 1st of April, and Patients </w:t>
            </w:r>
            <w:r w:rsidR="003028C6" w:rsidRPr="0054385B">
              <w:rPr>
                <w:rFonts w:ascii="Arial" w:hAnsi="Arial" w:cs="Arial"/>
                <w:color w:val="000000"/>
              </w:rPr>
              <w:t>will have</w:t>
            </w:r>
            <w:r w:rsidRPr="0054385B">
              <w:rPr>
                <w:rFonts w:ascii="Arial" w:hAnsi="Arial" w:cs="Arial"/>
                <w:color w:val="000000"/>
              </w:rPr>
              <w:t xml:space="preserve"> to request this in order for it to be activated on their record. It is envisaged that other parts of the Patient Record, will be able to be accessed in the near future. Patient access will gradually be increasing, and as part of our action plan, we plan to promote these online services via</w:t>
            </w:r>
            <w:proofErr w:type="gramStart"/>
            <w:r w:rsidRPr="0054385B">
              <w:rPr>
                <w:rFonts w:ascii="Arial" w:hAnsi="Arial" w:cs="Arial"/>
                <w:color w:val="000000"/>
              </w:rPr>
              <w:t>  the</w:t>
            </w:r>
            <w:proofErr w:type="gramEnd"/>
            <w:r w:rsidRPr="0054385B">
              <w:rPr>
                <w:rFonts w:ascii="Arial" w:hAnsi="Arial" w:cs="Arial"/>
                <w:color w:val="000000"/>
              </w:rPr>
              <w:t xml:space="preserve"> website, newsletter, within the Practice and also on all  Prescriptions.</w:t>
            </w:r>
          </w:p>
          <w:p w:rsidR="008C2028" w:rsidRDefault="008C2028" w:rsidP="00A243E1">
            <w:pPr>
              <w:pStyle w:val="Default"/>
              <w:tabs>
                <w:tab w:val="left" w:pos="142"/>
              </w:tabs>
              <w:rPr>
                <w:rFonts w:ascii="Arial" w:hAnsi="Arial" w:cs="Arial"/>
                <w:sz w:val="24"/>
              </w:rPr>
            </w:pPr>
          </w:p>
          <w:p w:rsidR="0054385B" w:rsidRPr="002649FE" w:rsidRDefault="0054385B"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B7556F" w:rsidRDefault="0054385B" w:rsidP="00B7556F">
            <w:pPr>
              <w:pStyle w:val="Default"/>
              <w:numPr>
                <w:ilvl w:val="0"/>
                <w:numId w:val="3"/>
              </w:numPr>
              <w:tabs>
                <w:tab w:val="left" w:pos="142"/>
              </w:tabs>
              <w:rPr>
                <w:rFonts w:ascii="Arial" w:hAnsi="Arial" w:cs="Arial"/>
                <w:sz w:val="24"/>
              </w:rPr>
            </w:pPr>
            <w:r w:rsidRPr="00B7556F">
              <w:rPr>
                <w:rFonts w:ascii="Arial" w:hAnsi="Arial" w:cs="Arial"/>
                <w:sz w:val="24"/>
              </w:rPr>
              <w:t xml:space="preserve">Promotion of Online services via </w:t>
            </w:r>
            <w:r w:rsidR="00B7556F" w:rsidRPr="00B7556F">
              <w:rPr>
                <w:rFonts w:ascii="Arial" w:hAnsi="Arial" w:cs="Arial"/>
                <w:sz w:val="24"/>
              </w:rPr>
              <w:t>Poster in waiting room</w:t>
            </w:r>
          </w:p>
          <w:p w:rsidR="00B7556F" w:rsidRDefault="00B7556F" w:rsidP="00B7556F">
            <w:pPr>
              <w:pStyle w:val="Default"/>
              <w:numPr>
                <w:ilvl w:val="0"/>
                <w:numId w:val="3"/>
              </w:numPr>
              <w:tabs>
                <w:tab w:val="left" w:pos="142"/>
              </w:tabs>
              <w:rPr>
                <w:rFonts w:ascii="Arial" w:hAnsi="Arial" w:cs="Arial"/>
                <w:sz w:val="24"/>
              </w:rPr>
            </w:pPr>
            <w:r>
              <w:rPr>
                <w:rFonts w:ascii="Arial" w:hAnsi="Arial" w:cs="Arial"/>
                <w:sz w:val="24"/>
              </w:rPr>
              <w:t>Information on Practice Website, on how to access the service online.</w:t>
            </w:r>
          </w:p>
          <w:p w:rsidR="00B7556F" w:rsidRDefault="00B7556F" w:rsidP="00B7556F">
            <w:pPr>
              <w:pStyle w:val="Default"/>
              <w:numPr>
                <w:ilvl w:val="0"/>
                <w:numId w:val="3"/>
              </w:numPr>
              <w:tabs>
                <w:tab w:val="left" w:pos="142"/>
              </w:tabs>
              <w:rPr>
                <w:rFonts w:ascii="Arial" w:hAnsi="Arial" w:cs="Arial"/>
                <w:sz w:val="24"/>
              </w:rPr>
            </w:pPr>
            <w:r>
              <w:rPr>
                <w:rFonts w:ascii="Arial" w:hAnsi="Arial" w:cs="Arial"/>
                <w:sz w:val="24"/>
              </w:rPr>
              <w:t>Promotion in the Practice Newsletter</w:t>
            </w:r>
          </w:p>
          <w:p w:rsidR="00B7556F" w:rsidRPr="00B7556F" w:rsidRDefault="00B7556F" w:rsidP="00B7556F">
            <w:pPr>
              <w:pStyle w:val="Default"/>
              <w:numPr>
                <w:ilvl w:val="0"/>
                <w:numId w:val="3"/>
              </w:numPr>
              <w:tabs>
                <w:tab w:val="left" w:pos="142"/>
              </w:tabs>
              <w:rPr>
                <w:rFonts w:ascii="Arial" w:hAnsi="Arial" w:cs="Arial"/>
                <w:sz w:val="24"/>
              </w:rPr>
            </w:pPr>
            <w:r>
              <w:rPr>
                <w:rFonts w:ascii="Arial" w:hAnsi="Arial" w:cs="Arial"/>
                <w:sz w:val="24"/>
              </w:rPr>
              <w:t>Details highlighted on the right hand side of repeat prescriptions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Default="00A75AE8" w:rsidP="00A243E1">
            <w:pPr>
              <w:pStyle w:val="Default"/>
              <w:tabs>
                <w:tab w:val="left" w:pos="142"/>
              </w:tabs>
              <w:rPr>
                <w:rFonts w:ascii="Arial" w:hAnsi="Arial" w:cs="Arial"/>
                <w:sz w:val="24"/>
              </w:rPr>
            </w:pPr>
          </w:p>
          <w:p w:rsidR="00B7556F" w:rsidRDefault="00B7556F" w:rsidP="00A243E1">
            <w:pPr>
              <w:pStyle w:val="Default"/>
              <w:tabs>
                <w:tab w:val="left" w:pos="142"/>
              </w:tabs>
              <w:rPr>
                <w:rFonts w:ascii="Arial" w:hAnsi="Arial" w:cs="Arial"/>
                <w:sz w:val="24"/>
              </w:rPr>
            </w:pPr>
            <w:r>
              <w:rPr>
                <w:rFonts w:ascii="Arial" w:hAnsi="Arial" w:cs="Arial"/>
                <w:sz w:val="24"/>
              </w:rPr>
              <w:t>Since promoting this, we have been hugely successful, as patient numbers using the service have increased significant</w:t>
            </w:r>
            <w:r w:rsidR="003028C6">
              <w:rPr>
                <w:rFonts w:ascii="Arial" w:hAnsi="Arial" w:cs="Arial"/>
                <w:sz w:val="24"/>
              </w:rPr>
              <w:t>ly. This</w:t>
            </w:r>
            <w:r>
              <w:rPr>
                <w:rFonts w:ascii="Arial" w:hAnsi="Arial" w:cs="Arial"/>
                <w:sz w:val="24"/>
              </w:rPr>
              <w:t xml:space="preserve"> is evident to receptionists as the requests to register continue to </w:t>
            </w:r>
            <w:r w:rsidR="003028C6">
              <w:rPr>
                <w:rFonts w:ascii="Arial" w:hAnsi="Arial" w:cs="Arial"/>
                <w:sz w:val="24"/>
              </w:rPr>
              <w:t>grow.</w:t>
            </w:r>
          </w:p>
          <w:p w:rsidR="001D78AB" w:rsidRPr="002649FE" w:rsidRDefault="001D78AB" w:rsidP="00A243E1">
            <w:pPr>
              <w:pStyle w:val="Default"/>
              <w:tabs>
                <w:tab w:val="left" w:pos="142"/>
              </w:tabs>
              <w:rPr>
                <w:rFonts w:ascii="Arial" w:hAnsi="Arial" w:cs="Arial"/>
                <w:sz w:val="24"/>
              </w:rPr>
            </w:pPr>
          </w:p>
          <w:p w:rsidR="003028C6" w:rsidRDefault="001D78AB" w:rsidP="00A243E1">
            <w:pPr>
              <w:pStyle w:val="Default"/>
              <w:tabs>
                <w:tab w:val="left" w:pos="142"/>
              </w:tabs>
              <w:rPr>
                <w:rFonts w:ascii="Arial" w:hAnsi="Arial" w:cs="Arial"/>
                <w:sz w:val="24"/>
              </w:rPr>
            </w:pPr>
            <w:r>
              <w:rPr>
                <w:rFonts w:ascii="Arial" w:hAnsi="Arial" w:cs="Arial"/>
                <w:sz w:val="24"/>
              </w:rPr>
              <w:t xml:space="preserve">As a result, </w:t>
            </w:r>
            <w:r w:rsidR="00B7556F">
              <w:rPr>
                <w:rFonts w:ascii="Arial" w:hAnsi="Arial" w:cs="Arial"/>
                <w:sz w:val="24"/>
              </w:rPr>
              <w:t>Patients are able to book appointments and order prescriptions at their convenience</w:t>
            </w:r>
            <w:r w:rsidR="003028C6">
              <w:rPr>
                <w:rFonts w:ascii="Arial" w:hAnsi="Arial" w:cs="Arial"/>
                <w:sz w:val="24"/>
              </w:rPr>
              <w:t>, without clogging telephone lines</w:t>
            </w:r>
          </w:p>
          <w:p w:rsidR="001D78AB" w:rsidRDefault="003028C6" w:rsidP="00A243E1">
            <w:pPr>
              <w:pStyle w:val="Default"/>
              <w:tabs>
                <w:tab w:val="left" w:pos="142"/>
              </w:tabs>
              <w:rPr>
                <w:rFonts w:ascii="Arial" w:hAnsi="Arial" w:cs="Arial"/>
                <w:sz w:val="24"/>
              </w:rPr>
            </w:pPr>
            <w:r>
              <w:rPr>
                <w:rFonts w:ascii="Arial" w:hAnsi="Arial" w:cs="Arial"/>
                <w:sz w:val="24"/>
              </w:rPr>
              <w:t xml:space="preserve"> </w:t>
            </w:r>
          </w:p>
          <w:p w:rsidR="001D78AB" w:rsidRPr="002649FE" w:rsidRDefault="001D78AB" w:rsidP="00A243E1">
            <w:pPr>
              <w:pStyle w:val="Default"/>
              <w:tabs>
                <w:tab w:val="left" w:pos="142"/>
              </w:tabs>
              <w:rPr>
                <w:rFonts w:ascii="Arial" w:hAnsi="Arial" w:cs="Arial"/>
                <w:sz w:val="24"/>
              </w:rPr>
            </w:pPr>
            <w:r>
              <w:rPr>
                <w:rFonts w:ascii="Arial" w:hAnsi="Arial" w:cs="Arial"/>
                <w:sz w:val="24"/>
              </w:rPr>
              <w:t>This is publicised within the surgery waiting room, and also in the Practice newsletter.</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9F2044" w:rsidP="00A75AE8">
      <w:pPr>
        <w:tabs>
          <w:tab w:val="left" w:pos="142"/>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1D78AB" w:rsidP="00A75AE8">
                            <w:pPr>
                              <w:rPr>
                                <w:rFonts w:ascii="Arial" w:hAnsi="Arial" w:cs="Arial"/>
                                <w:sz w:val="24"/>
                                <w:szCs w:val="24"/>
                              </w:rPr>
                            </w:pPr>
                            <w:r>
                              <w:rPr>
                                <w:rFonts w:ascii="Arial" w:hAnsi="Arial" w:cs="Arial"/>
                                <w:sz w:val="24"/>
                                <w:szCs w:val="24"/>
                              </w:rPr>
                              <w:t>We have continued to work on issues raised last year.</w:t>
                            </w:r>
                          </w:p>
                          <w:p w:rsidR="001D78AB" w:rsidRPr="001D78AB" w:rsidRDefault="001D78AB" w:rsidP="001D78AB">
                            <w:pPr>
                              <w:pStyle w:val="ListParagraph"/>
                              <w:numPr>
                                <w:ilvl w:val="0"/>
                                <w:numId w:val="4"/>
                              </w:numPr>
                              <w:rPr>
                                <w:rFonts w:ascii="Arial" w:hAnsi="Arial" w:cs="Arial"/>
                                <w:sz w:val="24"/>
                                <w:szCs w:val="24"/>
                              </w:rPr>
                            </w:pPr>
                            <w:r>
                              <w:rPr>
                                <w:rFonts w:ascii="Arial" w:hAnsi="Arial" w:cs="Arial"/>
                                <w:sz w:val="24"/>
                                <w:szCs w:val="24"/>
                              </w:rPr>
                              <w:t xml:space="preserve">Last year, it was noted that some patients wanted </w:t>
                            </w:r>
                            <w:r w:rsidR="00971CA9">
                              <w:rPr>
                                <w:rFonts w:ascii="Arial" w:hAnsi="Arial" w:cs="Arial"/>
                                <w:sz w:val="24"/>
                                <w:szCs w:val="24"/>
                              </w:rPr>
                              <w:t>to have a receptionist cover</w:t>
                            </w:r>
                            <w:r>
                              <w:rPr>
                                <w:rFonts w:ascii="Arial" w:hAnsi="Arial" w:cs="Arial"/>
                                <w:sz w:val="24"/>
                                <w:szCs w:val="24"/>
                              </w:rPr>
                              <w:t xml:space="preserve"> the front desk at all times, as they felt that often, it was difficult to get a receptionist’s attention </w:t>
                            </w:r>
                            <w:r w:rsidR="003E3EA5">
                              <w:rPr>
                                <w:rFonts w:ascii="Arial" w:hAnsi="Arial" w:cs="Arial"/>
                                <w:sz w:val="24"/>
                                <w:szCs w:val="24"/>
                              </w:rPr>
                              <w:t>which caused</w:t>
                            </w:r>
                            <w:r>
                              <w:rPr>
                                <w:rFonts w:ascii="Arial" w:hAnsi="Arial" w:cs="Arial"/>
                                <w:sz w:val="24"/>
                                <w:szCs w:val="24"/>
                              </w:rPr>
                              <w:t xml:space="preserve"> a delay in dealing with their enquiry. As part of </w:t>
                            </w:r>
                            <w:r w:rsidR="003E3EA5">
                              <w:rPr>
                                <w:rFonts w:ascii="Arial" w:hAnsi="Arial" w:cs="Arial"/>
                                <w:sz w:val="24"/>
                                <w:szCs w:val="24"/>
                              </w:rPr>
                              <w:t>our last year’s Action Plan – this was piloted for a two week period. During this time, it was felt that there were limited tasks which the receptionist could carry out at the front desk due to confidentiality. As the front desk is open, scanning of documents, telephone calls would be difficult to manage. Additionally, patients weren’t using the Patient Check-in Scree</w:t>
                            </w:r>
                            <w:r w:rsidR="00971CA9">
                              <w:rPr>
                                <w:rFonts w:ascii="Arial" w:hAnsi="Arial" w:cs="Arial"/>
                                <w:sz w:val="24"/>
                                <w:szCs w:val="24"/>
                              </w:rPr>
                              <w:t xml:space="preserve">n. </w:t>
                            </w:r>
                            <w:r w:rsidR="003E3EA5">
                              <w:rPr>
                                <w:rFonts w:ascii="Arial" w:hAnsi="Arial" w:cs="Arial"/>
                                <w:sz w:val="24"/>
                                <w:szCs w:val="24"/>
                              </w:rPr>
                              <w:t>However, as we are</w:t>
                            </w:r>
                            <w:r w:rsidR="00971CA9">
                              <w:rPr>
                                <w:rFonts w:ascii="Arial" w:hAnsi="Arial" w:cs="Arial"/>
                                <w:sz w:val="24"/>
                                <w:szCs w:val="24"/>
                              </w:rPr>
                              <w:t xml:space="preserve"> now</w:t>
                            </w:r>
                            <w:r w:rsidR="003E3EA5">
                              <w:rPr>
                                <w:rFonts w:ascii="Arial" w:hAnsi="Arial" w:cs="Arial"/>
                                <w:sz w:val="24"/>
                                <w:szCs w:val="24"/>
                              </w:rPr>
                              <w:t xml:space="preserve"> recruiting additional Reception staff, we will be able to seat a receptionist at the front </w:t>
                            </w:r>
                            <w:r w:rsidR="00971CA9">
                              <w:rPr>
                                <w:rFonts w:ascii="Arial" w:hAnsi="Arial" w:cs="Arial"/>
                                <w:sz w:val="24"/>
                                <w:szCs w:val="24"/>
                              </w:rPr>
                              <w:t>desk</w:t>
                            </w:r>
                            <w:r w:rsidR="003E3EA5">
                              <w:rPr>
                                <w:rFonts w:ascii="Arial" w:hAnsi="Arial" w:cs="Arial"/>
                                <w:sz w:val="24"/>
                                <w:szCs w:val="24"/>
                              </w:rPr>
                              <w:t xml:space="preserve"> for the morning period. This will be beneficial, as this is the busiest period.</w:t>
                            </w:r>
                          </w:p>
                          <w:p w:rsidR="00971CA9" w:rsidRDefault="00971C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A75AE8" w:rsidRDefault="001D78AB" w:rsidP="00A75AE8">
                      <w:pPr>
                        <w:rPr>
                          <w:rFonts w:ascii="Arial" w:hAnsi="Arial" w:cs="Arial"/>
                          <w:sz w:val="24"/>
                          <w:szCs w:val="24"/>
                        </w:rPr>
                      </w:pPr>
                      <w:r>
                        <w:rPr>
                          <w:rFonts w:ascii="Arial" w:hAnsi="Arial" w:cs="Arial"/>
                          <w:sz w:val="24"/>
                          <w:szCs w:val="24"/>
                        </w:rPr>
                        <w:t>We have continued to work on issues raised last year.</w:t>
                      </w:r>
                    </w:p>
                    <w:p w:rsidR="001D78AB" w:rsidRPr="001D78AB" w:rsidRDefault="001D78AB" w:rsidP="001D78AB">
                      <w:pPr>
                        <w:pStyle w:val="ListParagraph"/>
                        <w:numPr>
                          <w:ilvl w:val="0"/>
                          <w:numId w:val="4"/>
                        </w:numPr>
                        <w:rPr>
                          <w:rFonts w:ascii="Arial" w:hAnsi="Arial" w:cs="Arial"/>
                          <w:sz w:val="24"/>
                          <w:szCs w:val="24"/>
                        </w:rPr>
                      </w:pPr>
                      <w:r>
                        <w:rPr>
                          <w:rFonts w:ascii="Arial" w:hAnsi="Arial" w:cs="Arial"/>
                          <w:sz w:val="24"/>
                          <w:szCs w:val="24"/>
                        </w:rPr>
                        <w:t xml:space="preserve">Last year, it was noted that some patients wanted </w:t>
                      </w:r>
                      <w:r w:rsidR="00971CA9">
                        <w:rPr>
                          <w:rFonts w:ascii="Arial" w:hAnsi="Arial" w:cs="Arial"/>
                          <w:sz w:val="24"/>
                          <w:szCs w:val="24"/>
                        </w:rPr>
                        <w:t>to have a receptionist cover</w:t>
                      </w:r>
                      <w:r>
                        <w:rPr>
                          <w:rFonts w:ascii="Arial" w:hAnsi="Arial" w:cs="Arial"/>
                          <w:sz w:val="24"/>
                          <w:szCs w:val="24"/>
                        </w:rPr>
                        <w:t xml:space="preserve"> the front desk at all times, as they felt that often, it was difficult to get a receptionist’s attention </w:t>
                      </w:r>
                      <w:r w:rsidR="003E3EA5">
                        <w:rPr>
                          <w:rFonts w:ascii="Arial" w:hAnsi="Arial" w:cs="Arial"/>
                          <w:sz w:val="24"/>
                          <w:szCs w:val="24"/>
                        </w:rPr>
                        <w:t>which caused</w:t>
                      </w:r>
                      <w:r>
                        <w:rPr>
                          <w:rFonts w:ascii="Arial" w:hAnsi="Arial" w:cs="Arial"/>
                          <w:sz w:val="24"/>
                          <w:szCs w:val="24"/>
                        </w:rPr>
                        <w:t xml:space="preserve"> a delay in dealing with their enquiry. As part of </w:t>
                      </w:r>
                      <w:r w:rsidR="003E3EA5">
                        <w:rPr>
                          <w:rFonts w:ascii="Arial" w:hAnsi="Arial" w:cs="Arial"/>
                          <w:sz w:val="24"/>
                          <w:szCs w:val="24"/>
                        </w:rPr>
                        <w:t>our last year’s Action Plan – this was piloted for a two week period. During this time, it was felt that there were limited tasks which the receptionist could carry out at the front desk due to confidentiality. As the front desk is open, scanning of documents, telephone calls would be difficult to manage. Additionally, patients weren’t using the Patient Check-in Scree</w:t>
                      </w:r>
                      <w:r w:rsidR="00971CA9">
                        <w:rPr>
                          <w:rFonts w:ascii="Arial" w:hAnsi="Arial" w:cs="Arial"/>
                          <w:sz w:val="24"/>
                          <w:szCs w:val="24"/>
                        </w:rPr>
                        <w:t xml:space="preserve">n. </w:t>
                      </w:r>
                      <w:r w:rsidR="003E3EA5">
                        <w:rPr>
                          <w:rFonts w:ascii="Arial" w:hAnsi="Arial" w:cs="Arial"/>
                          <w:sz w:val="24"/>
                          <w:szCs w:val="24"/>
                        </w:rPr>
                        <w:t>However, as we are</w:t>
                      </w:r>
                      <w:r w:rsidR="00971CA9">
                        <w:rPr>
                          <w:rFonts w:ascii="Arial" w:hAnsi="Arial" w:cs="Arial"/>
                          <w:sz w:val="24"/>
                          <w:szCs w:val="24"/>
                        </w:rPr>
                        <w:t xml:space="preserve"> now</w:t>
                      </w:r>
                      <w:r w:rsidR="003E3EA5">
                        <w:rPr>
                          <w:rFonts w:ascii="Arial" w:hAnsi="Arial" w:cs="Arial"/>
                          <w:sz w:val="24"/>
                          <w:szCs w:val="24"/>
                        </w:rPr>
                        <w:t xml:space="preserve"> recruiting additional Reception staff, we will be able to seat a receptionist at the front </w:t>
                      </w:r>
                      <w:r w:rsidR="00971CA9">
                        <w:rPr>
                          <w:rFonts w:ascii="Arial" w:hAnsi="Arial" w:cs="Arial"/>
                          <w:sz w:val="24"/>
                          <w:szCs w:val="24"/>
                        </w:rPr>
                        <w:t>desk</w:t>
                      </w:r>
                      <w:r w:rsidR="003E3EA5">
                        <w:rPr>
                          <w:rFonts w:ascii="Arial" w:hAnsi="Arial" w:cs="Arial"/>
                          <w:sz w:val="24"/>
                          <w:szCs w:val="24"/>
                        </w:rPr>
                        <w:t xml:space="preserve"> for the morning period. This will be beneficial, as this is the busiest period.</w:t>
                      </w:r>
                      <w:bookmarkStart w:id="1" w:name="_GoBack"/>
                    </w:p>
                    <w:bookmarkEnd w:id="1"/>
                    <w:p w:rsidR="00971CA9" w:rsidRDefault="00971CA9"/>
                  </w:txbxContent>
                </v:textbox>
              </v:shape>
            </w:pict>
          </mc:Fallback>
        </mc:AlternateContent>
      </w:r>
      <w:r w:rsidR="00A75AE8"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1572D5" w:rsidP="00A243E1">
            <w:pPr>
              <w:pStyle w:val="Default"/>
              <w:tabs>
                <w:tab w:val="left" w:pos="142"/>
              </w:tabs>
              <w:rPr>
                <w:rFonts w:ascii="Arial" w:hAnsi="Arial" w:cs="Arial"/>
                <w:sz w:val="24"/>
              </w:rPr>
            </w:pPr>
            <w:r>
              <w:rPr>
                <w:rFonts w:ascii="Arial" w:hAnsi="Arial" w:cs="Arial"/>
                <w:sz w:val="24"/>
              </w:rPr>
              <w:t>Report signed off by PPG: YES</w:t>
            </w:r>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1D78AB">
              <w:rPr>
                <w:rFonts w:ascii="Arial" w:hAnsi="Arial" w:cs="Arial"/>
                <w:sz w:val="24"/>
              </w:rPr>
              <w:t>27.03.15</w:t>
            </w:r>
          </w:p>
          <w:p w:rsidR="002624AA" w:rsidRDefault="002624AA" w:rsidP="00A243E1">
            <w:pPr>
              <w:pStyle w:val="Default"/>
              <w:tabs>
                <w:tab w:val="left" w:pos="142"/>
              </w:tabs>
              <w:rPr>
                <w:rFonts w:ascii="Arial" w:hAnsi="Arial" w:cs="Arial"/>
                <w:sz w:val="24"/>
              </w:rPr>
            </w:pPr>
          </w:p>
          <w:p w:rsidR="002624AA" w:rsidRPr="002649FE" w:rsidRDefault="002624AA" w:rsidP="00A243E1">
            <w:pPr>
              <w:pStyle w:val="Default"/>
              <w:tabs>
                <w:tab w:val="left" w:pos="142"/>
              </w:tabs>
              <w:rPr>
                <w:rFonts w:ascii="Arial" w:hAnsi="Arial" w:cs="Arial"/>
                <w:sz w:val="24"/>
              </w:rPr>
            </w:pPr>
            <w:r>
              <w:rPr>
                <w:rFonts w:ascii="Arial" w:hAnsi="Arial" w:cs="Arial"/>
                <w:sz w:val="24"/>
              </w:rPr>
              <w:t xml:space="preserve">Has the report been published </w:t>
            </w:r>
            <w:r w:rsidR="001572D5">
              <w:rPr>
                <w:rFonts w:ascii="Arial" w:hAnsi="Arial" w:cs="Arial"/>
                <w:sz w:val="24"/>
              </w:rPr>
              <w:t>on the practice website?  YES</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1D78AB">
            <w:pPr>
              <w:pStyle w:val="Default"/>
              <w:tabs>
                <w:tab w:val="left" w:pos="142"/>
                <w:tab w:val="left" w:pos="5781"/>
              </w:tabs>
              <w:rPr>
                <w:rFonts w:ascii="Arial" w:hAnsi="Arial" w:cs="Arial"/>
                <w:sz w:val="24"/>
              </w:rPr>
            </w:pPr>
            <w:r w:rsidRPr="002649FE">
              <w:rPr>
                <w:rFonts w:ascii="Arial" w:hAnsi="Arial" w:cs="Arial"/>
                <w:sz w:val="24"/>
              </w:rPr>
              <w:t xml:space="preserve">How has the practice </w:t>
            </w:r>
            <w:r w:rsidR="001D78AB">
              <w:rPr>
                <w:rFonts w:ascii="Arial" w:hAnsi="Arial" w:cs="Arial"/>
                <w:sz w:val="24"/>
              </w:rPr>
              <w:t>engaged with the PPG:   YES</w:t>
            </w:r>
          </w:p>
          <w:p w:rsidR="00A75AE8" w:rsidRPr="002649FE" w:rsidRDefault="00A75AE8" w:rsidP="00A243E1">
            <w:pPr>
              <w:pStyle w:val="Default"/>
              <w:tabs>
                <w:tab w:val="left" w:pos="142"/>
              </w:tabs>
              <w:rPr>
                <w:rFonts w:ascii="Arial" w:hAnsi="Arial" w:cs="Arial"/>
                <w:sz w:val="24"/>
              </w:rPr>
            </w:pPr>
          </w:p>
          <w:p w:rsidR="00971CA9"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r w:rsidR="00971CA9">
              <w:rPr>
                <w:rFonts w:ascii="Arial" w:hAnsi="Arial" w:cs="Arial"/>
                <w:sz w:val="24"/>
              </w:rPr>
              <w:t xml:space="preserve"> Yes – please see Section 1</w:t>
            </w:r>
          </w:p>
          <w:p w:rsidR="00971CA9" w:rsidRDefault="00971CA9"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r w:rsidR="00971CA9">
              <w:rPr>
                <w:rFonts w:ascii="Arial" w:hAnsi="Arial" w:cs="Arial"/>
                <w:sz w:val="24"/>
              </w:rPr>
              <w:t xml:space="preserve"> Yes – we have had feedback via the Practice website, patients attending the surgery for appointments, FFT, Suggestions Box, Via PPG members</w:t>
            </w:r>
          </w:p>
          <w:p w:rsidR="00971CA9" w:rsidRPr="002649FE" w:rsidRDefault="00971CA9"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r w:rsidR="00971CA9">
              <w:rPr>
                <w:rFonts w:ascii="Arial" w:hAnsi="Arial" w:cs="Arial"/>
                <w:sz w:val="24"/>
              </w:rPr>
              <w:t xml:space="preserve"> Yes – discussion of Patient feedback in PPG meetings, and discussion with members to agree the Priority areas and action Plan via email.</w:t>
            </w:r>
          </w:p>
          <w:p w:rsidR="00971CA9" w:rsidRPr="002649FE" w:rsidRDefault="00971CA9" w:rsidP="00A243E1">
            <w:pPr>
              <w:pStyle w:val="Default"/>
              <w:tabs>
                <w:tab w:val="left" w:pos="142"/>
              </w:tabs>
              <w:rPr>
                <w:rFonts w:ascii="Arial" w:hAnsi="Arial" w:cs="Arial"/>
                <w:sz w:val="24"/>
              </w:rPr>
            </w:pPr>
          </w:p>
          <w:p w:rsidR="00971CA9"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r w:rsidR="00971CA9">
              <w:rPr>
                <w:rFonts w:ascii="Arial" w:hAnsi="Arial" w:cs="Arial"/>
                <w:sz w:val="24"/>
              </w:rPr>
              <w:t xml:space="preserve"> Yes – changes being introduced for the three priority areas, </w:t>
            </w:r>
            <w:r w:rsidR="00FA5CF9">
              <w:rPr>
                <w:rFonts w:ascii="Arial" w:hAnsi="Arial" w:cs="Arial"/>
                <w:sz w:val="24"/>
              </w:rPr>
              <w:t>to enhance the quality of service.</w:t>
            </w:r>
          </w:p>
          <w:p w:rsidR="000C2194" w:rsidRDefault="000C2194" w:rsidP="00A243E1">
            <w:pPr>
              <w:pStyle w:val="Default"/>
              <w:tabs>
                <w:tab w:val="left" w:pos="142"/>
              </w:tabs>
              <w:rPr>
                <w:rFonts w:ascii="Arial" w:hAnsi="Arial" w:cs="Arial"/>
                <w:sz w:val="24"/>
              </w:rPr>
            </w:pPr>
          </w:p>
          <w:p w:rsidR="000C2194" w:rsidRDefault="000C2194"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Default="00A75AE8" w:rsidP="00A243E1">
            <w:pPr>
              <w:pStyle w:val="Default"/>
              <w:tabs>
                <w:tab w:val="left" w:pos="142"/>
              </w:tabs>
              <w:rPr>
                <w:rFonts w:ascii="Arial" w:hAnsi="Arial" w:cs="Arial"/>
                <w:sz w:val="24"/>
              </w:rPr>
            </w:pPr>
          </w:p>
          <w:p w:rsidR="000C2194" w:rsidRPr="002649FE" w:rsidRDefault="000C2194" w:rsidP="00A243E1">
            <w:pPr>
              <w:pStyle w:val="Default"/>
              <w:tabs>
                <w:tab w:val="left" w:pos="142"/>
              </w:tabs>
              <w:rPr>
                <w:rFonts w:ascii="Arial" w:hAnsi="Arial" w:cs="Arial"/>
                <w:sz w:val="24"/>
              </w:rPr>
            </w:pPr>
            <w:r>
              <w:rPr>
                <w:rFonts w:ascii="Arial" w:hAnsi="Arial" w:cs="Arial"/>
                <w:sz w:val="24"/>
              </w:rPr>
              <w:t xml:space="preserve">Overall, feedback that we </w:t>
            </w:r>
            <w:r w:rsidR="00B11EB8">
              <w:rPr>
                <w:rFonts w:ascii="Arial" w:hAnsi="Arial" w:cs="Arial"/>
                <w:sz w:val="24"/>
              </w:rPr>
              <w:t>have received</w:t>
            </w:r>
            <w:r>
              <w:rPr>
                <w:rFonts w:ascii="Arial" w:hAnsi="Arial" w:cs="Arial"/>
                <w:sz w:val="24"/>
              </w:rPr>
              <w:t xml:space="preserve"> from patients has been very complimentary, and we have 100% </w:t>
            </w:r>
            <w:r w:rsidR="008A5F43">
              <w:rPr>
                <w:rFonts w:ascii="Arial" w:hAnsi="Arial" w:cs="Arial"/>
                <w:sz w:val="24"/>
              </w:rPr>
              <w:t xml:space="preserve">of patients recommending the Practice in our Friends &amp; Family Test. The variety of sources of feedback has enabled the Practice and PPG to work together and enhance and improve the service that we provide.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Default="00A64080">
      <w:pPr>
        <w:rPr>
          <w:rFonts w:ascii="Arial" w:hAnsi="Arial" w:cs="Arial"/>
        </w:rPr>
      </w:pPr>
    </w:p>
    <w:p w:rsidR="00EB5FAB" w:rsidRPr="002649FE" w:rsidRDefault="00EB5FAB">
      <w:pPr>
        <w:rPr>
          <w:rFonts w:ascii="Arial" w:hAnsi="Arial" w:cs="Arial"/>
        </w:rPr>
      </w:pPr>
      <w:r>
        <w:rPr>
          <w:rFonts w:ascii="Arial" w:hAnsi="Arial" w:cs="Arial"/>
        </w:rPr>
        <w:t xml:space="preserve">Please return this completed report template to the </w:t>
      </w:r>
      <w:r w:rsidRPr="00444CF9">
        <w:rPr>
          <w:rFonts w:ascii="Arial" w:hAnsi="Arial" w:cs="Arial"/>
        </w:rPr>
        <w:t xml:space="preserve">generic email box – </w:t>
      </w:r>
      <w:hyperlink r:id="rId12" w:history="1">
        <w:r w:rsidRPr="00444CF9">
          <w:rPr>
            <w:rStyle w:val="Hyperlink"/>
            <w:rFonts w:ascii="Arial" w:hAnsi="Arial" w:cs="Arial"/>
          </w:rPr>
          <w:t>england.leiclincsmedical@nhs.net</w:t>
        </w:r>
      </w:hyperlink>
      <w:r>
        <w:rPr>
          <w:rFonts w:ascii="Arial" w:hAnsi="Arial" w:cs="Arial"/>
        </w:rPr>
        <w:t xml:space="preserve"> no later than 31</w:t>
      </w:r>
      <w:r w:rsidRPr="00EB5FAB">
        <w:rPr>
          <w:rFonts w:ascii="Arial" w:hAnsi="Arial" w:cs="Arial"/>
          <w:vertAlign w:val="superscript"/>
        </w:rPr>
        <w:t>st</w:t>
      </w:r>
      <w:r>
        <w:rPr>
          <w:rFonts w:ascii="Arial" w:hAnsi="Arial" w:cs="Arial"/>
        </w:rPr>
        <w:t xml:space="preserve"> March 2015.  No payments will be made to a practice under the terms of this ES if the report is not submitted by 31</w:t>
      </w:r>
      <w:r w:rsidRPr="00EB5FAB">
        <w:rPr>
          <w:rFonts w:ascii="Arial" w:hAnsi="Arial" w:cs="Arial"/>
          <w:vertAlign w:val="superscript"/>
        </w:rPr>
        <w:t>st</w:t>
      </w:r>
      <w:r>
        <w:rPr>
          <w:rFonts w:ascii="Arial" w:hAnsi="Arial" w:cs="Arial"/>
        </w:rPr>
        <w:t xml:space="preserve"> March 2015.</w:t>
      </w:r>
    </w:p>
    <w:sectPr w:rsidR="00EB5FAB" w:rsidRPr="002649FE" w:rsidSect="00A75AE8">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4AA" w:rsidRDefault="002624AA" w:rsidP="002624AA">
      <w:pPr>
        <w:spacing w:line="240" w:lineRule="auto"/>
      </w:pPr>
      <w:r>
        <w:separator/>
      </w:r>
    </w:p>
  </w:endnote>
  <w:endnote w:type="continuationSeparator" w:id="0">
    <w:p w:rsidR="002624AA" w:rsidRDefault="002624AA" w:rsidP="002624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AA" w:rsidRDefault="002624AA">
    <w:pPr>
      <w:pStyle w:val="Footer"/>
      <w:pBdr>
        <w:top w:val="thinThickSmallGap" w:sz="24" w:space="1" w:color="823B0B" w:themeColor="accent2" w:themeShade="7F"/>
      </w:pBdr>
      <w:rPr>
        <w:rFonts w:asciiTheme="majorHAnsi" w:hAnsiTheme="majorHAnsi"/>
      </w:rPr>
    </w:pPr>
    <w:r>
      <w:rPr>
        <w:rFonts w:asciiTheme="majorHAnsi" w:hAnsiTheme="majorHAnsi"/>
      </w:rPr>
      <w:t>Reporting Template (Annex C</w:t>
    </w:r>
    <w:proofErr w:type="gramStart"/>
    <w:r>
      <w:rPr>
        <w:rFonts w:asciiTheme="majorHAnsi" w:hAnsiTheme="majorHAnsi"/>
      </w:rPr>
      <w:t>)</w:t>
    </w:r>
    <w:proofErr w:type="gramEnd"/>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AD06F2" w:rsidRPr="00AD06F2">
      <w:rPr>
        <w:rFonts w:asciiTheme="majorHAnsi" w:hAnsiTheme="majorHAnsi"/>
        <w:noProof/>
      </w:rPr>
      <w:t>12</w:t>
    </w:r>
    <w:r>
      <w:rPr>
        <w:rFonts w:asciiTheme="majorHAnsi" w:hAnsiTheme="majorHAnsi"/>
        <w:noProof/>
      </w:rPr>
      <w:fldChar w:fldCharType="end"/>
    </w:r>
  </w:p>
  <w:p w:rsidR="002624AA" w:rsidRDefault="00262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4AA" w:rsidRDefault="002624AA" w:rsidP="002624AA">
      <w:pPr>
        <w:spacing w:line="240" w:lineRule="auto"/>
      </w:pPr>
      <w:r>
        <w:separator/>
      </w:r>
    </w:p>
  </w:footnote>
  <w:footnote w:type="continuationSeparator" w:id="0">
    <w:p w:rsidR="002624AA" w:rsidRDefault="002624AA" w:rsidP="002624A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7B6CE0"/>
    <w:multiLevelType w:val="hybridMultilevel"/>
    <w:tmpl w:val="B9BC1890"/>
    <w:lvl w:ilvl="0" w:tplc="D4BE0E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B95B72"/>
    <w:multiLevelType w:val="hybridMultilevel"/>
    <w:tmpl w:val="5044BDFE"/>
    <w:lvl w:ilvl="0" w:tplc="2F18FA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3379A"/>
    <w:rsid w:val="000662B5"/>
    <w:rsid w:val="000C2194"/>
    <w:rsid w:val="000D259B"/>
    <w:rsid w:val="001341D8"/>
    <w:rsid w:val="001572D5"/>
    <w:rsid w:val="001D78AB"/>
    <w:rsid w:val="00231657"/>
    <w:rsid w:val="00233E90"/>
    <w:rsid w:val="002624AA"/>
    <w:rsid w:val="002649FE"/>
    <w:rsid w:val="002E21A1"/>
    <w:rsid w:val="002F6B85"/>
    <w:rsid w:val="003028C6"/>
    <w:rsid w:val="00323BC2"/>
    <w:rsid w:val="003E33D7"/>
    <w:rsid w:val="003E3EA5"/>
    <w:rsid w:val="00444CF9"/>
    <w:rsid w:val="004642C3"/>
    <w:rsid w:val="004B6D77"/>
    <w:rsid w:val="004F14E7"/>
    <w:rsid w:val="004F1B49"/>
    <w:rsid w:val="00521CD6"/>
    <w:rsid w:val="0054385B"/>
    <w:rsid w:val="00586FDE"/>
    <w:rsid w:val="005B294F"/>
    <w:rsid w:val="006512C2"/>
    <w:rsid w:val="0065138D"/>
    <w:rsid w:val="0073768E"/>
    <w:rsid w:val="008100F5"/>
    <w:rsid w:val="00822583"/>
    <w:rsid w:val="008A5F43"/>
    <w:rsid w:val="008B48C7"/>
    <w:rsid w:val="008C2028"/>
    <w:rsid w:val="00902C10"/>
    <w:rsid w:val="00904B52"/>
    <w:rsid w:val="00971CA9"/>
    <w:rsid w:val="009A0862"/>
    <w:rsid w:val="009F2044"/>
    <w:rsid w:val="009F238B"/>
    <w:rsid w:val="00A33C14"/>
    <w:rsid w:val="00A64080"/>
    <w:rsid w:val="00A75AE8"/>
    <w:rsid w:val="00AD06F2"/>
    <w:rsid w:val="00B11EB8"/>
    <w:rsid w:val="00B27371"/>
    <w:rsid w:val="00B7556F"/>
    <w:rsid w:val="00B80A13"/>
    <w:rsid w:val="00BA4D74"/>
    <w:rsid w:val="00BB3FDA"/>
    <w:rsid w:val="00BF507C"/>
    <w:rsid w:val="00D22895"/>
    <w:rsid w:val="00DC6C2D"/>
    <w:rsid w:val="00DE6E43"/>
    <w:rsid w:val="00EB5FAB"/>
    <w:rsid w:val="00FA5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character" w:styleId="Hyperlink">
    <w:name w:val="Hyperlink"/>
    <w:basedOn w:val="DefaultParagraphFont"/>
    <w:uiPriority w:val="99"/>
    <w:unhideWhenUsed/>
    <w:rsid w:val="00EB5FAB"/>
    <w:rPr>
      <w:color w:val="0563C1" w:themeColor="hyperlink"/>
      <w:u w:val="single"/>
    </w:rPr>
  </w:style>
  <w:style w:type="paragraph" w:styleId="Header">
    <w:name w:val="header"/>
    <w:basedOn w:val="Normal"/>
    <w:link w:val="HeaderChar"/>
    <w:uiPriority w:val="99"/>
    <w:unhideWhenUsed/>
    <w:rsid w:val="002624AA"/>
    <w:pPr>
      <w:tabs>
        <w:tab w:val="center" w:pos="4513"/>
        <w:tab w:val="right" w:pos="9026"/>
      </w:tabs>
      <w:spacing w:line="240" w:lineRule="auto"/>
    </w:pPr>
  </w:style>
  <w:style w:type="character" w:customStyle="1" w:styleId="HeaderChar">
    <w:name w:val="Header Char"/>
    <w:basedOn w:val="DefaultParagraphFont"/>
    <w:link w:val="Header"/>
    <w:uiPriority w:val="99"/>
    <w:rsid w:val="002624AA"/>
    <w:rPr>
      <w:rFonts w:ascii="Calibri" w:eastAsia="Times New Roman" w:hAnsi="Calibri" w:cs="Times New Roman"/>
      <w:sz w:val="22"/>
      <w:lang w:eastAsia="en-GB"/>
    </w:rPr>
  </w:style>
  <w:style w:type="paragraph" w:styleId="Footer">
    <w:name w:val="footer"/>
    <w:basedOn w:val="Normal"/>
    <w:link w:val="FooterChar"/>
    <w:uiPriority w:val="99"/>
    <w:unhideWhenUsed/>
    <w:rsid w:val="002624AA"/>
    <w:pPr>
      <w:tabs>
        <w:tab w:val="center" w:pos="4513"/>
        <w:tab w:val="right" w:pos="9026"/>
      </w:tabs>
      <w:spacing w:line="240" w:lineRule="auto"/>
    </w:pPr>
  </w:style>
  <w:style w:type="character" w:customStyle="1" w:styleId="FooterChar">
    <w:name w:val="Footer Char"/>
    <w:basedOn w:val="DefaultParagraphFont"/>
    <w:link w:val="Footer"/>
    <w:uiPriority w:val="99"/>
    <w:rsid w:val="002624AA"/>
    <w:rPr>
      <w:rFonts w:ascii="Calibri" w:eastAsia="Times New Roman" w:hAnsi="Calibri" w:cs="Times New Roman"/>
      <w:sz w:val="22"/>
      <w:lang w:eastAsia="en-GB"/>
    </w:rPr>
  </w:style>
  <w:style w:type="paragraph" w:styleId="NormalWeb">
    <w:name w:val="Normal (Web)"/>
    <w:basedOn w:val="Normal"/>
    <w:uiPriority w:val="99"/>
    <w:semiHidden/>
    <w:unhideWhenUsed/>
    <w:rsid w:val="00233E90"/>
    <w:pPr>
      <w:spacing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character" w:styleId="Hyperlink">
    <w:name w:val="Hyperlink"/>
    <w:basedOn w:val="DefaultParagraphFont"/>
    <w:uiPriority w:val="99"/>
    <w:unhideWhenUsed/>
    <w:rsid w:val="00EB5FAB"/>
    <w:rPr>
      <w:color w:val="0563C1" w:themeColor="hyperlink"/>
      <w:u w:val="single"/>
    </w:rPr>
  </w:style>
  <w:style w:type="paragraph" w:styleId="Header">
    <w:name w:val="header"/>
    <w:basedOn w:val="Normal"/>
    <w:link w:val="HeaderChar"/>
    <w:uiPriority w:val="99"/>
    <w:unhideWhenUsed/>
    <w:rsid w:val="002624AA"/>
    <w:pPr>
      <w:tabs>
        <w:tab w:val="center" w:pos="4513"/>
        <w:tab w:val="right" w:pos="9026"/>
      </w:tabs>
      <w:spacing w:line="240" w:lineRule="auto"/>
    </w:pPr>
  </w:style>
  <w:style w:type="character" w:customStyle="1" w:styleId="HeaderChar">
    <w:name w:val="Header Char"/>
    <w:basedOn w:val="DefaultParagraphFont"/>
    <w:link w:val="Header"/>
    <w:uiPriority w:val="99"/>
    <w:rsid w:val="002624AA"/>
    <w:rPr>
      <w:rFonts w:ascii="Calibri" w:eastAsia="Times New Roman" w:hAnsi="Calibri" w:cs="Times New Roman"/>
      <w:sz w:val="22"/>
      <w:lang w:eastAsia="en-GB"/>
    </w:rPr>
  </w:style>
  <w:style w:type="paragraph" w:styleId="Footer">
    <w:name w:val="footer"/>
    <w:basedOn w:val="Normal"/>
    <w:link w:val="FooterChar"/>
    <w:uiPriority w:val="99"/>
    <w:unhideWhenUsed/>
    <w:rsid w:val="002624AA"/>
    <w:pPr>
      <w:tabs>
        <w:tab w:val="center" w:pos="4513"/>
        <w:tab w:val="right" w:pos="9026"/>
      </w:tabs>
      <w:spacing w:line="240" w:lineRule="auto"/>
    </w:pPr>
  </w:style>
  <w:style w:type="character" w:customStyle="1" w:styleId="FooterChar">
    <w:name w:val="Footer Char"/>
    <w:basedOn w:val="DefaultParagraphFont"/>
    <w:link w:val="Footer"/>
    <w:uiPriority w:val="99"/>
    <w:rsid w:val="002624AA"/>
    <w:rPr>
      <w:rFonts w:ascii="Calibri" w:eastAsia="Times New Roman" w:hAnsi="Calibri" w:cs="Times New Roman"/>
      <w:sz w:val="22"/>
      <w:lang w:eastAsia="en-GB"/>
    </w:rPr>
  </w:style>
  <w:style w:type="paragraph" w:styleId="NormalWeb">
    <w:name w:val="Normal (Web)"/>
    <w:basedOn w:val="Normal"/>
    <w:uiPriority w:val="99"/>
    <w:semiHidden/>
    <w:unhideWhenUsed/>
    <w:rsid w:val="00233E90"/>
    <w:pPr>
      <w:spacing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81109">
      <w:bodyDiv w:val="1"/>
      <w:marLeft w:val="0"/>
      <w:marRight w:val="0"/>
      <w:marTop w:val="0"/>
      <w:marBottom w:val="0"/>
      <w:divBdr>
        <w:top w:val="none" w:sz="0" w:space="0" w:color="auto"/>
        <w:left w:val="none" w:sz="0" w:space="0" w:color="auto"/>
        <w:bottom w:val="none" w:sz="0" w:space="0" w:color="auto"/>
        <w:right w:val="none" w:sz="0" w:space="0" w:color="auto"/>
      </w:divBdr>
      <w:divsChild>
        <w:div w:id="2039967330">
          <w:marLeft w:val="0"/>
          <w:marRight w:val="0"/>
          <w:marTop w:val="0"/>
          <w:marBottom w:val="0"/>
          <w:divBdr>
            <w:top w:val="none" w:sz="0" w:space="0" w:color="auto"/>
            <w:left w:val="none" w:sz="0" w:space="0" w:color="auto"/>
            <w:bottom w:val="none" w:sz="0" w:space="0" w:color="auto"/>
            <w:right w:val="none" w:sz="0" w:space="0" w:color="auto"/>
          </w:divBdr>
          <w:divsChild>
            <w:div w:id="14804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8107">
      <w:bodyDiv w:val="1"/>
      <w:marLeft w:val="0"/>
      <w:marRight w:val="0"/>
      <w:marTop w:val="0"/>
      <w:marBottom w:val="0"/>
      <w:divBdr>
        <w:top w:val="none" w:sz="0" w:space="0" w:color="auto"/>
        <w:left w:val="none" w:sz="0" w:space="0" w:color="auto"/>
        <w:bottom w:val="none" w:sz="0" w:space="0" w:color="auto"/>
        <w:right w:val="none" w:sz="0" w:space="0" w:color="auto"/>
      </w:divBdr>
      <w:divsChild>
        <w:div w:id="655689918">
          <w:marLeft w:val="0"/>
          <w:marRight w:val="0"/>
          <w:marTop w:val="0"/>
          <w:marBottom w:val="0"/>
          <w:divBdr>
            <w:top w:val="none" w:sz="0" w:space="0" w:color="auto"/>
            <w:left w:val="none" w:sz="0" w:space="0" w:color="auto"/>
            <w:bottom w:val="none" w:sz="0" w:space="0" w:color="auto"/>
            <w:right w:val="none" w:sz="0" w:space="0" w:color="auto"/>
          </w:divBdr>
          <w:divsChild>
            <w:div w:id="6606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7119">
      <w:bodyDiv w:val="1"/>
      <w:marLeft w:val="0"/>
      <w:marRight w:val="0"/>
      <w:marTop w:val="0"/>
      <w:marBottom w:val="0"/>
      <w:divBdr>
        <w:top w:val="none" w:sz="0" w:space="0" w:color="auto"/>
        <w:left w:val="none" w:sz="0" w:space="0" w:color="auto"/>
        <w:bottom w:val="none" w:sz="0" w:space="0" w:color="auto"/>
        <w:right w:val="none" w:sz="0" w:space="0" w:color="auto"/>
      </w:divBdr>
      <w:divsChild>
        <w:div w:id="438722356">
          <w:marLeft w:val="0"/>
          <w:marRight w:val="0"/>
          <w:marTop w:val="0"/>
          <w:marBottom w:val="0"/>
          <w:divBdr>
            <w:top w:val="none" w:sz="0" w:space="0" w:color="auto"/>
            <w:left w:val="none" w:sz="0" w:space="0" w:color="auto"/>
            <w:bottom w:val="none" w:sz="0" w:space="0" w:color="auto"/>
            <w:right w:val="none" w:sz="0" w:space="0" w:color="auto"/>
          </w:divBdr>
          <w:divsChild>
            <w:div w:id="3392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ngland.leiclincsmedical@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schemas.microsoft.com/sharepoint/v3"/>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B2855177-AC5C-46CE-BCDE-0DA74D44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12</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Maini Anju</cp:lastModifiedBy>
  <cp:revision>11</cp:revision>
  <dcterms:created xsi:type="dcterms:W3CDTF">2015-03-22T20:54:00Z</dcterms:created>
  <dcterms:modified xsi:type="dcterms:W3CDTF">2015-03-30T19:31:00Z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